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C312" w14:textId="77777777" w:rsidR="00D258B3" w:rsidRDefault="008377CA" w:rsidP="00523174">
      <w:pPr>
        <w:pStyle w:val="Nzev"/>
      </w:pPr>
      <w:r>
        <w:t xml:space="preserve">18) </w:t>
      </w:r>
      <w:r w:rsidR="00523174" w:rsidRPr="00523174">
        <w:t>Nestacionárního mag</w:t>
      </w:r>
      <w:r w:rsidR="00523174">
        <w:t>netické pole</w:t>
      </w:r>
    </w:p>
    <w:p w14:paraId="4F68501F" w14:textId="77777777" w:rsidR="008E5F78" w:rsidRPr="00580018" w:rsidRDefault="008E5F78" w:rsidP="00306545">
      <w:pPr>
        <w:pStyle w:val="Odstavecseseznamem"/>
        <w:numPr>
          <w:ilvl w:val="0"/>
          <w:numId w:val="7"/>
        </w:numPr>
      </w:pPr>
      <w:r w:rsidRPr="00580018">
        <w:t>Mag. pole popisuje magnetická indukce (B</w:t>
      </w:r>
      <w:r w:rsidR="00BE4471" w:rsidRPr="00580018">
        <w:rPr>
          <w:vertAlign w:val="superscript"/>
        </w:rPr>
        <w:t>→</w:t>
      </w:r>
      <w:r w:rsidRPr="00580018">
        <w:t>)</w:t>
      </w:r>
      <w:r w:rsidR="009E7216" w:rsidRPr="00580018">
        <w:t xml:space="preserve"> – vektorová veličina</w:t>
      </w:r>
    </w:p>
    <w:p w14:paraId="6FD69325" w14:textId="77777777" w:rsidR="00FB11F1" w:rsidRPr="00580018" w:rsidRDefault="00FB11F1" w:rsidP="00306545">
      <w:pPr>
        <w:pStyle w:val="Odstavecseseznamem"/>
        <w:numPr>
          <w:ilvl w:val="0"/>
          <w:numId w:val="7"/>
        </w:numPr>
      </w:pPr>
      <w:r w:rsidRPr="00580018">
        <w:t>Vektor B nemá v určitém místě stálou velikost a směr</w:t>
      </w:r>
    </w:p>
    <w:p w14:paraId="15D7E323" w14:textId="77777777" w:rsidR="00243644" w:rsidRPr="00306545" w:rsidRDefault="00563829" w:rsidP="00243644">
      <w:pPr>
        <w:rPr>
          <w:b/>
          <w:bCs/>
        </w:rPr>
      </w:pPr>
      <w:r w:rsidRPr="00C45BAC">
        <w:rPr>
          <w:b/>
          <w:bCs/>
        </w:rPr>
        <w:t>Nestacionárního magnetické pole</w:t>
      </w:r>
      <w:r>
        <w:t xml:space="preserve"> </w:t>
      </w:r>
      <w:r w:rsidR="00243644">
        <w:t xml:space="preserve">= </w:t>
      </w:r>
      <w:r w:rsidR="00243644" w:rsidRPr="00306545">
        <w:rPr>
          <w:b/>
          <w:bCs/>
        </w:rPr>
        <w:t>pole jehož indukce (B</w:t>
      </w:r>
      <w:r w:rsidR="00BE4471" w:rsidRPr="00306545">
        <w:rPr>
          <w:b/>
          <w:bCs/>
          <w:vertAlign w:val="superscript"/>
        </w:rPr>
        <w:t>→</w:t>
      </w:r>
      <w:r w:rsidR="00243644" w:rsidRPr="00306545">
        <w:rPr>
          <w:b/>
          <w:bCs/>
        </w:rPr>
        <w:t>) se v závislosti na čase mění</w:t>
      </w:r>
    </w:p>
    <w:p w14:paraId="16317063" w14:textId="77777777" w:rsidR="00580018" w:rsidRPr="00C22D7C" w:rsidRDefault="00580018" w:rsidP="00243644">
      <w:pPr>
        <w:rPr>
          <w:i/>
          <w:iCs/>
        </w:rPr>
      </w:pPr>
      <w:r w:rsidRPr="00C22D7C">
        <w:rPr>
          <w:i/>
          <w:iCs/>
        </w:rPr>
        <w:t>Statické</w:t>
      </w:r>
      <w:r w:rsidR="00C22D7C" w:rsidRPr="00C22D7C">
        <w:rPr>
          <w:i/>
          <w:iCs/>
        </w:rPr>
        <w:t>:</w:t>
      </w:r>
      <w:r w:rsidRPr="00C22D7C">
        <w:rPr>
          <w:i/>
          <w:iCs/>
        </w:rPr>
        <w:t xml:space="preserve"> v poli se nic nehýbe</w:t>
      </w:r>
    </w:p>
    <w:p w14:paraId="01B14210" w14:textId="77777777" w:rsidR="00580018" w:rsidRPr="00C22D7C" w:rsidRDefault="00580018" w:rsidP="00243644">
      <w:pPr>
        <w:rPr>
          <w:i/>
          <w:iCs/>
        </w:rPr>
      </w:pPr>
      <w:r w:rsidRPr="00C22D7C">
        <w:rPr>
          <w:i/>
          <w:iCs/>
        </w:rPr>
        <w:t>Stacionární</w:t>
      </w:r>
      <w:r w:rsidR="00C22D7C" w:rsidRPr="00C22D7C">
        <w:rPr>
          <w:i/>
          <w:iCs/>
        </w:rPr>
        <w:t>:</w:t>
      </w:r>
      <w:r w:rsidRPr="00C22D7C">
        <w:rPr>
          <w:i/>
          <w:iCs/>
        </w:rPr>
        <w:t xml:space="preserve"> B</w:t>
      </w:r>
      <w:r w:rsidRPr="00C22D7C">
        <w:rPr>
          <w:i/>
          <w:iCs/>
          <w:vertAlign w:val="superscript"/>
        </w:rPr>
        <w:t>→</w:t>
      </w:r>
      <w:r w:rsidRPr="00C22D7C">
        <w:rPr>
          <w:i/>
          <w:iCs/>
        </w:rPr>
        <w:t xml:space="preserve"> se mění s časem</w:t>
      </w:r>
    </w:p>
    <w:p w14:paraId="084006DB" w14:textId="77777777" w:rsidR="00580018" w:rsidRPr="00C22D7C" w:rsidRDefault="00580018" w:rsidP="00243644">
      <w:pPr>
        <w:rPr>
          <w:i/>
          <w:iCs/>
        </w:rPr>
      </w:pPr>
      <w:r w:rsidRPr="00C22D7C">
        <w:rPr>
          <w:i/>
          <w:iCs/>
        </w:rPr>
        <w:t>Nestacionární</w:t>
      </w:r>
      <w:r w:rsidR="00C22D7C" w:rsidRPr="00C22D7C">
        <w:rPr>
          <w:i/>
          <w:iCs/>
        </w:rPr>
        <w:t>:</w:t>
      </w:r>
      <w:r w:rsidRPr="00C22D7C">
        <w:rPr>
          <w:i/>
          <w:iCs/>
        </w:rPr>
        <w:t xml:space="preserve"> B→ je časově proměnné</w:t>
      </w:r>
    </w:p>
    <w:p w14:paraId="1B53A507" w14:textId="77777777" w:rsidR="00C53CF2" w:rsidRDefault="00306545" w:rsidP="00306545">
      <w:pPr>
        <w:pStyle w:val="Odstavecseseznamem"/>
        <w:numPr>
          <w:ilvl w:val="0"/>
          <w:numId w:val="8"/>
        </w:numPr>
      </w:pPr>
      <w:r>
        <w:t>Zdroje:</w:t>
      </w:r>
    </w:p>
    <w:p w14:paraId="72EEC11E" w14:textId="77777777" w:rsidR="00B47C14" w:rsidRDefault="00563829" w:rsidP="00306545">
      <w:pPr>
        <w:pStyle w:val="Odstavecseseznamem"/>
        <w:numPr>
          <w:ilvl w:val="0"/>
          <w:numId w:val="9"/>
        </w:numPr>
      </w:pPr>
      <w:r w:rsidRPr="00563829">
        <w:t>nepohybující se vodič s časově proměnným proudem</w:t>
      </w:r>
    </w:p>
    <w:p w14:paraId="4C7386B5" w14:textId="77777777" w:rsidR="00B47C14" w:rsidRDefault="00563829" w:rsidP="00306545">
      <w:pPr>
        <w:pStyle w:val="Odstavecseseznamem"/>
        <w:numPr>
          <w:ilvl w:val="0"/>
          <w:numId w:val="9"/>
        </w:numPr>
      </w:pPr>
      <w:r w:rsidRPr="00563829">
        <w:t>pohybující se vodič s proudem</w:t>
      </w:r>
    </w:p>
    <w:p w14:paraId="0703B815" w14:textId="77777777" w:rsidR="00B4782C" w:rsidRDefault="00563829" w:rsidP="00306545">
      <w:pPr>
        <w:pStyle w:val="Odstavecseseznamem"/>
        <w:numPr>
          <w:ilvl w:val="0"/>
          <w:numId w:val="9"/>
        </w:numPr>
      </w:pPr>
      <w:r w:rsidRPr="00563829">
        <w:t>pohybující se magnet</w:t>
      </w:r>
      <w:r w:rsidR="00AD5029">
        <w:t xml:space="preserve"> (elektromagnet)</w:t>
      </w:r>
    </w:p>
    <w:p w14:paraId="34B9A771" w14:textId="77777777" w:rsidR="00A27F60" w:rsidRDefault="00A5465B" w:rsidP="00B4782C">
      <w:r w:rsidRPr="00B4782C">
        <w:rPr>
          <w:rFonts w:eastAsiaTheme="majorEastAsia" w:cstheme="majorBidi"/>
          <w:b/>
          <w:caps/>
          <w:color w:val="2F5496" w:themeColor="accent1" w:themeShade="BF"/>
          <w:sz w:val="32"/>
          <w:szCs w:val="32"/>
        </w:rPr>
        <w:t>Elektromagnetická indukce</w:t>
      </w:r>
    </w:p>
    <w:p w14:paraId="51595B2A" w14:textId="77777777" w:rsidR="00FE4369" w:rsidRDefault="00FE4369" w:rsidP="006D4052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Elektromagnetická indukce = vznik indukovaného el. pole vyvolaný nestacionárním </w:t>
      </w:r>
      <w:proofErr w:type="spellStart"/>
      <w:r>
        <w:rPr>
          <w:b/>
          <w:bCs/>
        </w:rPr>
        <w:t>mag</w:t>
      </w:r>
      <w:proofErr w:type="spellEnd"/>
      <w:r>
        <w:rPr>
          <w:b/>
          <w:bCs/>
        </w:rPr>
        <w:t>. polem</w:t>
      </w:r>
    </w:p>
    <w:p w14:paraId="6C0B2E2D" w14:textId="77777777" w:rsidR="00FE4369" w:rsidRPr="00FE4369" w:rsidRDefault="000F04B5" w:rsidP="00FE4369">
      <w:pPr>
        <w:pStyle w:val="Odstavecseseznamem"/>
        <w:rPr>
          <w:i/>
          <w:iCs/>
        </w:rPr>
      </w:pPr>
      <w:r>
        <w:rPr>
          <w:i/>
          <w:iCs/>
        </w:rPr>
        <w:t>i</w:t>
      </w:r>
      <w:r w:rsidR="00FE4369" w:rsidRPr="00FE4369">
        <w:rPr>
          <w:i/>
          <w:iCs/>
        </w:rPr>
        <w:t>ndukované = uměle vytvořené</w:t>
      </w:r>
    </w:p>
    <w:p w14:paraId="03F75EFA" w14:textId="77777777" w:rsidR="00FB3680" w:rsidRPr="00FB3680" w:rsidRDefault="00FB3680" w:rsidP="00FB3680">
      <w:pPr>
        <w:pStyle w:val="Odstavecseseznamem"/>
        <w:numPr>
          <w:ilvl w:val="0"/>
          <w:numId w:val="2"/>
        </w:numPr>
      </w:pPr>
      <w:r w:rsidRPr="00FB3680">
        <w:t xml:space="preserve">Na koncích cívky vzniká při tomto jevu indukované elektromotorické napětí </w:t>
      </w:r>
      <w:proofErr w:type="spellStart"/>
      <w:r w:rsidRPr="00FB3680">
        <w:t>U</w:t>
      </w:r>
      <w:r w:rsidRPr="00FB3680">
        <w:rPr>
          <w:vertAlign w:val="subscript"/>
        </w:rPr>
        <w:t>i</w:t>
      </w:r>
      <w:proofErr w:type="spellEnd"/>
      <w:r w:rsidRPr="00FB3680">
        <w:t xml:space="preserve"> a uzavřeným obvodem prochází indukovaný elektrický proud </w:t>
      </w:r>
      <w:proofErr w:type="spellStart"/>
      <w:r w:rsidRPr="00FB3680">
        <w:t>I</w:t>
      </w:r>
      <w:r w:rsidRPr="00FB3680">
        <w:rPr>
          <w:vertAlign w:val="subscript"/>
        </w:rPr>
        <w:t>i</w:t>
      </w:r>
      <w:proofErr w:type="spellEnd"/>
    </w:p>
    <w:p w14:paraId="44033C37" w14:textId="77777777" w:rsidR="00FB3680" w:rsidRDefault="00C422D8" w:rsidP="00C422D8">
      <w:pPr>
        <w:pStyle w:val="Odstavecseseznamem"/>
        <w:rPr>
          <w:i/>
          <w:iCs/>
        </w:rPr>
      </w:pPr>
      <w:r w:rsidRPr="00C422D8">
        <w:rPr>
          <w:i/>
          <w:iCs/>
        </w:rPr>
        <w:t>Připojíme-li k cívce voltmetr a budeme-li pohybovat magnetem v blízkosti cívky, Změříme na voltmetru indukované napětí. Napětí bude kladné nebo záporné podle směru, kterým pohybujeme magnetem.</w:t>
      </w:r>
    </w:p>
    <w:p w14:paraId="21B3D9DA" w14:textId="77777777" w:rsidR="00C11EDA" w:rsidRPr="00C11EDA" w:rsidRDefault="00C11EDA" w:rsidP="00C11EDA">
      <w:pPr>
        <w:pStyle w:val="Odstavecseseznamem"/>
        <w:numPr>
          <w:ilvl w:val="0"/>
          <w:numId w:val="2"/>
        </w:numPr>
      </w:pPr>
      <w:r w:rsidRPr="00C11EDA">
        <w:t>Využití: Vaření na indukčních kamnech</w:t>
      </w:r>
    </w:p>
    <w:p w14:paraId="0BB936BF" w14:textId="77777777" w:rsidR="00904B24" w:rsidRDefault="009526F9" w:rsidP="009526F9">
      <w:pPr>
        <w:pStyle w:val="MATURITA"/>
        <w:rPr>
          <w:rFonts w:ascii="Cambria Math" w:hAnsi="Cambria Math" w:cs="Cambria Math"/>
        </w:rPr>
      </w:pPr>
      <w:r w:rsidRPr="009526F9">
        <w:t>Magnetický induk</w:t>
      </w:r>
      <w:r>
        <w:t>ční</w:t>
      </w:r>
      <w:r w:rsidRPr="009526F9">
        <w:t xml:space="preserve"> tok</w:t>
      </w:r>
      <w:r w:rsidR="00020F6B">
        <w:t xml:space="preserve"> (</w:t>
      </w:r>
      <w:r w:rsidR="00020F6B" w:rsidRPr="00020F6B">
        <w:rPr>
          <w:rFonts w:ascii="Cambria Math" w:hAnsi="Cambria Math" w:cs="Cambria Math"/>
        </w:rPr>
        <w:t>𝜙</w:t>
      </w:r>
      <w:r w:rsidR="00020F6B">
        <w:rPr>
          <w:rFonts w:ascii="Cambria Math" w:hAnsi="Cambria Math" w:cs="Cambria Math"/>
        </w:rPr>
        <w:t>)</w:t>
      </w:r>
    </w:p>
    <w:p w14:paraId="5B75F9DA" w14:textId="77777777" w:rsidR="007A712B" w:rsidRDefault="00BB0472" w:rsidP="00BB0472">
      <w:pPr>
        <w:pStyle w:val="Odstavecseseznamem"/>
        <w:numPr>
          <w:ilvl w:val="0"/>
          <w:numId w:val="2"/>
        </w:numPr>
      </w:pPr>
      <w:r>
        <w:t>Skalární veličina</w:t>
      </w:r>
    </w:p>
    <w:p w14:paraId="57FF1070" w14:textId="77777777" w:rsidR="001145D0" w:rsidRDefault="007A712B" w:rsidP="00BB0472">
      <w:pPr>
        <w:pStyle w:val="Odstavecseseznamem"/>
        <w:numPr>
          <w:ilvl w:val="0"/>
          <w:numId w:val="2"/>
        </w:numPr>
      </w:pPr>
      <w:r>
        <w:t xml:space="preserve">Vyjadřuje </w:t>
      </w:r>
      <w:r w:rsidR="00BB0472" w:rsidRPr="00977F21">
        <w:rPr>
          <w:b/>
          <w:bCs/>
        </w:rPr>
        <w:t>souhrnný tok elektromagnetické indukce procházející určitou plochou</w:t>
      </w:r>
    </w:p>
    <w:p w14:paraId="6F267645" w14:textId="77777777" w:rsidR="00FC6440" w:rsidRDefault="00FC6440" w:rsidP="00BB0472">
      <w:pPr>
        <w:pStyle w:val="Odstavecseseznamem"/>
        <w:numPr>
          <w:ilvl w:val="0"/>
          <w:numId w:val="2"/>
        </w:numPr>
      </w:pPr>
      <w:r>
        <w:t>P</w:t>
      </w:r>
      <w:r w:rsidRPr="00FC6440">
        <w:t>okud máme homogenní magnetické pole a v něm rovinnou plochu o obsahu S a v magnetickém poli je magnetická indukce B</w:t>
      </w:r>
      <w:r>
        <w:t>,</w:t>
      </w:r>
      <w:r w:rsidRPr="00FC6440">
        <w:t xml:space="preserve"> pak magnetický indukční tok je </w:t>
      </w:r>
      <w:r>
        <w:t>dán:</w:t>
      </w:r>
    </w:p>
    <w:p w14:paraId="31943040" w14:textId="77777777" w:rsidR="009526F9" w:rsidRPr="009526F9" w:rsidRDefault="009526F9" w:rsidP="00B326C4">
      <w:pPr>
        <w:pStyle w:val="Odstavecseseznamem"/>
        <w:jc w:val="center"/>
      </w:pPr>
      <w:r w:rsidRPr="00D111BD">
        <w:rPr>
          <w:rFonts w:ascii="Cambria Math" w:hAnsi="Cambria Math" w:cs="Cambria Math"/>
        </w:rPr>
        <w:t>𝜙</w:t>
      </w:r>
      <w:r w:rsidR="006D2A8E" w:rsidRPr="00D111BD">
        <w:rPr>
          <w:rFonts w:ascii="Cambria Math" w:hAnsi="Cambria Math" w:cs="Cambria Math"/>
        </w:rPr>
        <w:t xml:space="preserve"> </w:t>
      </w:r>
      <w:r w:rsidRPr="009526F9">
        <w:t>=</w:t>
      </w:r>
      <w:r w:rsidR="006D2A8E">
        <w:t xml:space="preserve"> </w:t>
      </w:r>
      <w:r w:rsidRPr="00D111BD">
        <w:rPr>
          <w:rFonts w:ascii="Cambria Math" w:hAnsi="Cambria Math" w:cs="Cambria Math"/>
        </w:rPr>
        <w:t>𝐵</w:t>
      </w:r>
      <w:r w:rsidR="007F6EDC">
        <w:rPr>
          <w:rFonts w:ascii="Cambria Math" w:hAnsi="Cambria Math" w:cs="Cambria Math"/>
        </w:rPr>
        <w:t xml:space="preserve"> · </w:t>
      </w:r>
      <w:r w:rsidRPr="00D111BD">
        <w:rPr>
          <w:rFonts w:ascii="Cambria Math" w:hAnsi="Cambria Math" w:cs="Cambria Math"/>
        </w:rPr>
        <w:t>𝑆</w:t>
      </w:r>
      <w:r w:rsidR="00B326C4">
        <w:rPr>
          <w:rFonts w:ascii="Cambria Math" w:hAnsi="Cambria Math" w:cs="Cambria Math"/>
        </w:rPr>
        <w:tab/>
      </w:r>
      <w:r w:rsidRPr="00D111BD">
        <w:rPr>
          <w:rFonts w:ascii="Cambria Math" w:hAnsi="Cambria Math" w:cs="Cambria Math"/>
        </w:rPr>
        <w:t>𝜙</w:t>
      </w:r>
      <w:r w:rsidR="006D2A8E" w:rsidRPr="00D111BD">
        <w:rPr>
          <w:rFonts w:ascii="Cambria Math" w:hAnsi="Cambria Math" w:cs="Cambria Math"/>
        </w:rPr>
        <w:t xml:space="preserve"> </w:t>
      </w:r>
      <w:r w:rsidRPr="009526F9">
        <w:t>=</w:t>
      </w:r>
      <w:r w:rsidR="006D2A8E">
        <w:t xml:space="preserve"> </w:t>
      </w:r>
      <w:r w:rsidRPr="00D111BD">
        <w:rPr>
          <w:rFonts w:ascii="Cambria Math" w:hAnsi="Cambria Math" w:cs="Cambria Math"/>
        </w:rPr>
        <w:t>𝐵</w:t>
      </w:r>
      <w:r w:rsidR="009D708C" w:rsidRPr="00D111BD">
        <w:rPr>
          <w:rFonts w:ascii="Cambria Math" w:hAnsi="Cambria Math" w:cs="Cambria Math"/>
        </w:rPr>
        <w:t xml:space="preserve"> · </w:t>
      </w:r>
      <w:r w:rsidRPr="00D111BD">
        <w:rPr>
          <w:rFonts w:ascii="Cambria Math" w:hAnsi="Cambria Math" w:cs="Cambria Math"/>
        </w:rPr>
        <w:t>𝑆</w:t>
      </w:r>
      <w:r w:rsidR="009D708C" w:rsidRPr="00D111BD">
        <w:rPr>
          <w:rFonts w:ascii="Cambria Math" w:hAnsi="Cambria Math" w:cs="Cambria Math"/>
        </w:rPr>
        <w:t xml:space="preserve"> · </w:t>
      </w:r>
      <w:r w:rsidRPr="009526F9">
        <w:t>cos</w:t>
      </w:r>
      <w:r w:rsidRPr="00D111BD">
        <w:rPr>
          <w:rFonts w:ascii="Cambria Math" w:hAnsi="Cambria Math" w:cs="Cambria Math"/>
        </w:rPr>
        <w:t>𝛼</w:t>
      </w:r>
    </w:p>
    <w:p w14:paraId="1D0BD268" w14:textId="257A0A95" w:rsidR="009526F9" w:rsidRPr="009526F9" w:rsidRDefault="009526F9" w:rsidP="00CB3879">
      <w:pPr>
        <w:jc w:val="center"/>
      </w:pPr>
      <w:r w:rsidRPr="009526F9">
        <w:t>[</w:t>
      </w:r>
      <w:r w:rsidRPr="009526F9">
        <w:rPr>
          <w:rFonts w:ascii="Cambria Math" w:hAnsi="Cambria Math" w:cs="Cambria Math"/>
        </w:rPr>
        <w:t>𝜙</w:t>
      </w:r>
      <w:r w:rsidRPr="009526F9">
        <w:t>]</w:t>
      </w:r>
      <w:r w:rsidR="00BE121C">
        <w:t xml:space="preserve"> </w:t>
      </w:r>
      <w:r w:rsidRPr="009526F9">
        <w:t>=</w:t>
      </w:r>
      <w:r w:rsidR="00BE121C">
        <w:t xml:space="preserve"> </w:t>
      </w:r>
      <w:r w:rsidRPr="009526F9">
        <w:rPr>
          <w:rFonts w:ascii="Cambria Math" w:hAnsi="Cambria Math" w:cs="Cambria Math"/>
        </w:rPr>
        <w:t>𝑊𝑏</w:t>
      </w:r>
      <w:r w:rsidRPr="009526F9">
        <w:t xml:space="preserve"> (</w:t>
      </w:r>
      <w:r w:rsidRPr="009526F9">
        <w:rPr>
          <w:rFonts w:ascii="Cambria Math" w:hAnsi="Cambria Math" w:cs="Cambria Math"/>
        </w:rPr>
        <w:t>𝑤𝑒𝑏𝑒𝑟</w:t>
      </w:r>
      <w:r w:rsidRPr="009526F9">
        <w:t>)</w:t>
      </w:r>
    </w:p>
    <w:p w14:paraId="69939A5F" w14:textId="77777777" w:rsidR="009526F9" w:rsidRPr="009526F9" w:rsidRDefault="009526F9" w:rsidP="009526F9">
      <w:r w:rsidRPr="009526F9">
        <w:rPr>
          <w:rFonts w:ascii="Cambria Math" w:hAnsi="Cambria Math" w:cs="Cambria Math"/>
        </w:rPr>
        <w:t>𝜙</w:t>
      </w:r>
      <w:r w:rsidR="00E21680">
        <w:rPr>
          <w:rFonts w:ascii="Cambria Math" w:hAnsi="Cambria Math" w:cs="Cambria Math"/>
        </w:rPr>
        <w:tab/>
      </w:r>
      <w:r w:rsidR="00E21680">
        <w:rPr>
          <w:rFonts w:ascii="Cambria Math" w:hAnsi="Cambria Math" w:cs="Cambria Math"/>
        </w:rPr>
        <w:tab/>
      </w:r>
      <w:r w:rsidR="00E21680">
        <w:rPr>
          <w:rFonts w:ascii="Cambria Math" w:hAnsi="Cambria Math" w:cs="Cambria Math"/>
        </w:rPr>
        <w:tab/>
      </w:r>
      <w:r w:rsidRPr="009526F9">
        <w:t>magnetický indukční tok </w:t>
      </w:r>
    </w:p>
    <w:p w14:paraId="5E96305C" w14:textId="77777777" w:rsidR="009526F9" w:rsidRPr="009526F9" w:rsidRDefault="009526F9" w:rsidP="009526F9">
      <w:r w:rsidRPr="009526F9">
        <w:t>B</w:t>
      </w:r>
      <w:r w:rsidR="00E21680">
        <w:tab/>
      </w:r>
      <w:r w:rsidR="00E21680">
        <w:tab/>
      </w:r>
      <w:r w:rsidR="00E21680">
        <w:tab/>
      </w:r>
      <w:r w:rsidRPr="009526F9">
        <w:t xml:space="preserve">magnetická indukce </w:t>
      </w:r>
    </w:p>
    <w:p w14:paraId="42CA314F" w14:textId="77777777" w:rsidR="009526F9" w:rsidRPr="009526F9" w:rsidRDefault="009526F9" w:rsidP="009526F9">
      <w:r w:rsidRPr="009526F9">
        <w:t>S</w:t>
      </w:r>
      <w:r w:rsidR="00E21680">
        <w:tab/>
      </w:r>
      <w:r w:rsidR="00E21680">
        <w:tab/>
      </w:r>
      <w:r w:rsidR="00E21680">
        <w:tab/>
      </w:r>
      <w:r w:rsidRPr="009526F9">
        <w:t>plocha pole</w:t>
      </w:r>
    </w:p>
    <w:p w14:paraId="61D26F26" w14:textId="77777777" w:rsidR="009526F9" w:rsidRPr="009526F9" w:rsidRDefault="00C812C9" w:rsidP="009526F9">
      <w:r>
        <w:t>n</w:t>
      </w:r>
      <w:r w:rsidR="00E21680">
        <w:tab/>
      </w:r>
      <w:r w:rsidR="00E21680">
        <w:tab/>
      </w:r>
      <w:r w:rsidR="00E21680">
        <w:tab/>
      </w:r>
      <w:r w:rsidR="009526F9" w:rsidRPr="009526F9">
        <w:t>normála k ploše S</w:t>
      </w:r>
    </w:p>
    <w:p w14:paraId="60FF01A2" w14:textId="77777777" w:rsidR="009526F9" w:rsidRDefault="009526F9" w:rsidP="009526F9">
      <w:r w:rsidRPr="009526F9">
        <w:t>cos</w:t>
      </w:r>
      <w:r w:rsidRPr="009526F9">
        <w:rPr>
          <w:rFonts w:ascii="Cambria Math" w:hAnsi="Cambria Math" w:cs="Cambria Math"/>
        </w:rPr>
        <w:t>𝛼</w:t>
      </w:r>
      <w:r w:rsidR="00E21680">
        <w:rPr>
          <w:rFonts w:ascii="Cambria Math" w:hAnsi="Cambria Math" w:cs="Cambria Math"/>
        </w:rPr>
        <w:tab/>
      </w:r>
      <w:r w:rsidR="00E21680">
        <w:rPr>
          <w:rFonts w:ascii="Cambria Math" w:hAnsi="Cambria Math" w:cs="Cambria Math"/>
        </w:rPr>
        <w:tab/>
      </w:r>
      <w:r w:rsidR="00E21680">
        <w:rPr>
          <w:rFonts w:ascii="Cambria Math" w:hAnsi="Cambria Math" w:cs="Cambria Math"/>
        </w:rPr>
        <w:tab/>
        <w:t>ú</w:t>
      </w:r>
      <w:r w:rsidRPr="009526F9">
        <w:t>hel</w:t>
      </w:r>
      <w:r w:rsidR="00D91116">
        <w:t>,</w:t>
      </w:r>
      <w:r w:rsidRPr="009526F9">
        <w:t xml:space="preserve"> který svírá </w:t>
      </w:r>
      <w:r w:rsidR="00D91116">
        <w:t>normála s vektorem B</w:t>
      </w:r>
    </w:p>
    <w:p w14:paraId="31EE9538" w14:textId="77777777" w:rsidR="00BB0472" w:rsidRPr="008570D6" w:rsidRDefault="000E2297" w:rsidP="00BB0472">
      <w:pPr>
        <w:rPr>
          <w:rFonts w:ascii="Cambria Math" w:hAnsi="Cambria Math" w:cs="Cambria Math"/>
        </w:rPr>
      </w:pPr>
      <w:r w:rsidRPr="008570D6">
        <w:rPr>
          <w:rFonts w:ascii="Cambria Math" w:hAnsi="Cambria Math" w:cs="Cambria Math"/>
        </w:rPr>
        <w:t>𝛼 = 0</w:t>
      </w:r>
      <w:r w:rsidR="008570D6" w:rsidRPr="008570D6">
        <w:rPr>
          <w:rFonts w:ascii="Cambria Math" w:hAnsi="Cambria Math" w:cs="Cambria Math"/>
        </w:rPr>
        <w:t>°</w:t>
      </w:r>
      <w:r w:rsidRPr="008570D6">
        <w:rPr>
          <w:rFonts w:ascii="Cambria Math" w:hAnsi="Cambria Math" w:cs="Cambria Math"/>
        </w:rPr>
        <w:tab/>
      </w:r>
      <w:r w:rsidRPr="008570D6">
        <w:rPr>
          <w:rFonts w:ascii="Cambria Math" w:hAnsi="Cambria Math" w:cs="Cambria Math"/>
        </w:rPr>
        <w:tab/>
      </w:r>
      <w:r w:rsidR="007565A1">
        <w:rPr>
          <w:rFonts w:ascii="Cambria Math" w:hAnsi="Cambria Math" w:cs="Cambria Math"/>
        </w:rPr>
        <w:tab/>
      </w:r>
      <w:r w:rsidRPr="008570D6">
        <w:rPr>
          <w:rFonts w:ascii="Cambria Math" w:hAnsi="Cambria Math" w:cs="Cambria Math"/>
        </w:rPr>
        <w:t>𝜙 = 𝜙</w:t>
      </w:r>
      <w:r w:rsidRPr="008570D6">
        <w:rPr>
          <w:rFonts w:ascii="Cambria Math" w:hAnsi="Cambria Math" w:cs="Cambria Math"/>
          <w:vertAlign w:val="subscript"/>
        </w:rPr>
        <w:t>MAX</w:t>
      </w:r>
      <w:r w:rsidRPr="008570D6">
        <w:rPr>
          <w:rFonts w:ascii="Cambria Math" w:hAnsi="Cambria Math" w:cs="Cambria Math"/>
        </w:rPr>
        <w:t xml:space="preserve"> = B</w:t>
      </w:r>
      <w:r w:rsidR="00E20EE5" w:rsidRPr="008570D6">
        <w:rPr>
          <w:rFonts w:ascii="Cambria Math" w:hAnsi="Cambria Math" w:cs="Cambria Math"/>
        </w:rPr>
        <w:t xml:space="preserve"> · </w:t>
      </w:r>
      <w:r w:rsidRPr="008570D6">
        <w:rPr>
          <w:rFonts w:ascii="Cambria Math" w:hAnsi="Cambria Math" w:cs="Cambria Math"/>
        </w:rPr>
        <w:t>S</w:t>
      </w:r>
      <w:r w:rsidR="00E20EE5" w:rsidRPr="008570D6">
        <w:rPr>
          <w:rFonts w:ascii="Cambria Math" w:hAnsi="Cambria Math" w:cs="Cambria Math"/>
        </w:rPr>
        <w:t xml:space="preserve"> </w:t>
      </w:r>
      <w:r w:rsidRPr="008570D6">
        <w:rPr>
          <w:rFonts w:ascii="Cambria Math" w:hAnsi="Cambria Math" w:cs="Cambria Math"/>
        </w:rPr>
        <w:t>→</w:t>
      </w:r>
      <w:r w:rsidR="00E20EE5" w:rsidRPr="008570D6">
        <w:rPr>
          <w:rFonts w:ascii="Cambria Math" w:hAnsi="Cambria Math" w:cs="Cambria Math"/>
        </w:rPr>
        <w:t xml:space="preserve"> </w:t>
      </w:r>
      <w:r w:rsidRPr="008570D6">
        <w:rPr>
          <w:rFonts w:ascii="Cambria Math" w:hAnsi="Cambria Math" w:cs="Cambria Math"/>
        </w:rPr>
        <w:t>plocha kolmá k vektoru B</w:t>
      </w:r>
    </w:p>
    <w:p w14:paraId="28DF585E" w14:textId="77777777" w:rsidR="00E20EE5" w:rsidRDefault="00E20EE5" w:rsidP="00BB0472">
      <w:r w:rsidRPr="008570D6">
        <w:rPr>
          <w:rFonts w:ascii="Cambria Math" w:hAnsi="Cambria Math" w:cs="Cambria Math"/>
        </w:rPr>
        <w:t>𝛼</w:t>
      </w:r>
      <w:r w:rsidRPr="008570D6">
        <w:t xml:space="preserve"> = 90</w:t>
      </w:r>
      <w:r w:rsidR="008570D6" w:rsidRPr="008570D6">
        <w:t>°</w:t>
      </w:r>
      <w:r w:rsidRPr="00E20EE5">
        <w:tab/>
      </w:r>
      <w:r w:rsidR="007565A1">
        <w:tab/>
      </w:r>
      <w:r w:rsidRPr="00E20EE5">
        <w:rPr>
          <w:rFonts w:ascii="Cambria Math" w:hAnsi="Cambria Math" w:cs="Cambria Math"/>
        </w:rPr>
        <w:t>𝜙</w:t>
      </w:r>
      <w:r w:rsidRPr="00E20EE5">
        <w:t xml:space="preserve"> = </w:t>
      </w:r>
      <w:r w:rsidRPr="00E20EE5">
        <w:rPr>
          <w:rFonts w:ascii="Cambria Math" w:hAnsi="Cambria Math" w:cs="Cambria Math"/>
        </w:rPr>
        <w:t>𝜙</w:t>
      </w:r>
      <w:r w:rsidRPr="00E20EE5">
        <w:rPr>
          <w:vertAlign w:val="subscript"/>
        </w:rPr>
        <w:t>MIN</w:t>
      </w:r>
      <w:r w:rsidRPr="00E20EE5">
        <w:t xml:space="preserve"> = </w:t>
      </w:r>
      <w:r>
        <w:t>0</w:t>
      </w:r>
      <w:r w:rsidR="00D12AE0">
        <w:t xml:space="preserve"> → indukční čáry s plochou rovnoběžné</w:t>
      </w:r>
    </w:p>
    <w:p w14:paraId="1B4DCB84" w14:textId="77777777" w:rsidR="00DD3862" w:rsidRDefault="00DD3862" w:rsidP="00DD3862">
      <w:pPr>
        <w:pStyle w:val="MATURITA"/>
      </w:pPr>
      <w:r w:rsidRPr="00DD3862">
        <w:lastRenderedPageBreak/>
        <w:t>Faradayův zákon elektromagnetické indukce</w:t>
      </w:r>
    </w:p>
    <w:p w14:paraId="128557BB" w14:textId="77777777" w:rsidR="00B944ED" w:rsidRDefault="00B944ED" w:rsidP="005E132A">
      <w:pPr>
        <w:pStyle w:val="Odstavecseseznamem"/>
        <w:numPr>
          <w:ilvl w:val="0"/>
          <w:numId w:val="2"/>
        </w:numPr>
        <w:rPr>
          <w:szCs w:val="24"/>
        </w:rPr>
      </w:pPr>
      <w:r w:rsidRPr="00B944ED">
        <w:rPr>
          <w:szCs w:val="24"/>
        </w:rPr>
        <w:t xml:space="preserve">Faraday </w:t>
      </w:r>
      <w:r>
        <w:rPr>
          <w:szCs w:val="24"/>
        </w:rPr>
        <w:t xml:space="preserve">se snažil </w:t>
      </w:r>
      <w:r w:rsidRPr="00B944ED">
        <w:rPr>
          <w:szCs w:val="24"/>
        </w:rPr>
        <w:t>přeměnit magnetismus v</w:t>
      </w:r>
      <w:r>
        <w:rPr>
          <w:szCs w:val="24"/>
        </w:rPr>
        <w:t> </w:t>
      </w:r>
      <w:r w:rsidRPr="00B944ED">
        <w:rPr>
          <w:szCs w:val="24"/>
        </w:rPr>
        <w:t>elektřinu</w:t>
      </w:r>
    </w:p>
    <w:p w14:paraId="20834D12" w14:textId="74BE4443" w:rsidR="00B944ED" w:rsidRDefault="00B944ED" w:rsidP="005E132A">
      <w:pPr>
        <w:pStyle w:val="Odstavecseseznamem"/>
        <w:numPr>
          <w:ilvl w:val="0"/>
          <w:numId w:val="2"/>
        </w:numPr>
        <w:rPr>
          <w:szCs w:val="24"/>
        </w:rPr>
      </w:pPr>
      <w:r w:rsidRPr="00B944ED">
        <w:rPr>
          <w:szCs w:val="24"/>
        </w:rPr>
        <w:t xml:space="preserve">Zjistil, že </w:t>
      </w:r>
      <w:r w:rsidRPr="004F15A5">
        <w:rPr>
          <w:b/>
          <w:bCs/>
          <w:szCs w:val="24"/>
        </w:rPr>
        <w:t>k indukci elektromotorického napětí dochází jen při časové změně magnetického indukčního toku</w:t>
      </w:r>
    </w:p>
    <w:p w14:paraId="68305E7D" w14:textId="77777777" w:rsidR="00B944ED" w:rsidRPr="00B944ED" w:rsidRDefault="00B944ED" w:rsidP="005E132A">
      <w:pPr>
        <w:pStyle w:val="Odstavecseseznamem"/>
        <w:numPr>
          <w:ilvl w:val="0"/>
          <w:numId w:val="2"/>
        </w:numPr>
        <w:rPr>
          <w:szCs w:val="24"/>
        </w:rPr>
      </w:pPr>
      <w:r w:rsidRPr="00B944ED">
        <w:rPr>
          <w:szCs w:val="24"/>
        </w:rPr>
        <w:t>Zobecnění jeho experimentů</w:t>
      </w:r>
      <w:r>
        <w:rPr>
          <w:szCs w:val="24"/>
        </w:rPr>
        <w:t xml:space="preserve"> – </w:t>
      </w:r>
      <w:r w:rsidRPr="00B944ED">
        <w:rPr>
          <w:szCs w:val="24"/>
        </w:rPr>
        <w:t>Faradayův zákon elektromagnetické indukce</w:t>
      </w:r>
      <w:r>
        <w:rPr>
          <w:szCs w:val="24"/>
        </w:rPr>
        <w:t>:</w:t>
      </w:r>
    </w:p>
    <w:p w14:paraId="22A5CF08" w14:textId="77777777" w:rsidR="0006381F" w:rsidRPr="007059FF" w:rsidRDefault="00000000" w:rsidP="0006381F">
      <w:pPr>
        <w:pStyle w:val="Odstavecseseznamem"/>
        <w:rPr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kern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kern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kern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kern w:val="24"/>
              <w:szCs w:val="24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  <w:kern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kern w:val="24"/>
                  <w:szCs w:val="24"/>
                </w:rPr>
                <m:t>Δ</m:t>
              </m:r>
              <m:r>
                <w:rPr>
                  <w:rFonts w:ascii="Cambria Math" w:eastAsia="Calibri" w:hAnsi="Cambria Math"/>
                  <w:kern w:val="24"/>
                  <w:szCs w:val="24"/>
                </w:rPr>
                <m:t>ϕ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kern w:val="24"/>
                  <w:szCs w:val="24"/>
                </w:rPr>
                <m:t>Δ</m:t>
              </m:r>
              <m:r>
                <w:rPr>
                  <w:rFonts w:ascii="Cambria Math" w:eastAsia="Calibri" w:hAnsi="Cambria Math"/>
                  <w:kern w:val="24"/>
                  <w:szCs w:val="24"/>
                </w:rPr>
                <m:t>t</m:t>
              </m:r>
            </m:den>
          </m:f>
        </m:oMath>
      </m:oMathPara>
    </w:p>
    <w:p w14:paraId="4E0435C7" w14:textId="77777777" w:rsidR="004C4D28" w:rsidRPr="00C30E56" w:rsidRDefault="00C30E56" w:rsidP="00C30E56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Mínus ve vzorci vysvětluje Lenzův zákon</w:t>
      </w:r>
    </w:p>
    <w:p w14:paraId="12900543" w14:textId="77777777" w:rsidR="004C4D28" w:rsidRDefault="004C4D28" w:rsidP="004C4D28">
      <w:pPr>
        <w:pStyle w:val="MATURITA"/>
      </w:pPr>
      <w:r>
        <w:t>Lenzův zákon</w:t>
      </w:r>
    </w:p>
    <w:p w14:paraId="3A269962" w14:textId="77777777" w:rsidR="000C2A64" w:rsidRDefault="004C4D28" w:rsidP="00DD3862">
      <w:pPr>
        <w:pStyle w:val="Odstavecseseznamem"/>
        <w:numPr>
          <w:ilvl w:val="0"/>
          <w:numId w:val="2"/>
        </w:numPr>
      </w:pPr>
      <w:r w:rsidRPr="0036461F">
        <w:rPr>
          <w:b/>
          <w:bCs/>
        </w:rPr>
        <w:t>Indukovaný proud</w:t>
      </w:r>
      <w:r w:rsidR="00765297">
        <w:t xml:space="preserve"> v uzavřeném obvodu </w:t>
      </w:r>
      <w:r w:rsidRPr="0036461F">
        <w:rPr>
          <w:b/>
          <w:bCs/>
        </w:rPr>
        <w:t>působí</w:t>
      </w:r>
      <w:r w:rsidRPr="004C4D28">
        <w:t xml:space="preserve"> svým</w:t>
      </w:r>
      <w:r w:rsidR="009A64C0">
        <w:t xml:space="preserve"> magnetickým polem </w:t>
      </w:r>
      <w:r w:rsidRPr="00D079B7">
        <w:rPr>
          <w:b/>
          <w:bCs/>
        </w:rPr>
        <w:t>p</w:t>
      </w:r>
      <w:r w:rsidRPr="0036461F">
        <w:rPr>
          <w:b/>
          <w:bCs/>
        </w:rPr>
        <w:t>roti změně</w:t>
      </w:r>
      <w:r w:rsidR="009A64C0" w:rsidRPr="0036461F">
        <w:rPr>
          <w:b/>
          <w:bCs/>
        </w:rPr>
        <w:t xml:space="preserve"> </w:t>
      </w:r>
      <w:r w:rsidR="009A64C0" w:rsidRPr="009B7295">
        <w:rPr>
          <w:b/>
          <w:bCs/>
        </w:rPr>
        <w:t>magnetického indukčního toku</w:t>
      </w:r>
      <w:r w:rsidRPr="009B7295">
        <w:t xml:space="preserve">, </w:t>
      </w:r>
      <w:r w:rsidRPr="009B7295">
        <w:rPr>
          <w:b/>
          <w:bCs/>
        </w:rPr>
        <w:t>která ho vyvolala</w:t>
      </w:r>
      <w:r w:rsidR="003F3417" w:rsidRPr="009B7295">
        <w:t xml:space="preserve"> (příčina)</w:t>
      </w:r>
    </w:p>
    <w:p w14:paraId="75D7075C" w14:textId="77777777" w:rsidR="004C15A9" w:rsidRPr="004C15A9" w:rsidRDefault="004C15A9" w:rsidP="004C15A9">
      <w:pPr>
        <w:pStyle w:val="Odstavecseseznamem"/>
        <w:rPr>
          <w:i/>
          <w:iCs/>
        </w:rPr>
      </w:pPr>
      <w:r>
        <w:rPr>
          <w:i/>
          <w:iCs/>
        </w:rPr>
        <w:t>snaha zabránit změnám</w:t>
      </w:r>
    </w:p>
    <w:p w14:paraId="55424E8E" w14:textId="77777777" w:rsidR="00E97DCC" w:rsidRPr="009B7295" w:rsidRDefault="00E97DCC" w:rsidP="00E97DCC">
      <w:pPr>
        <w:pStyle w:val="Odstavecseseznamem"/>
        <w:numPr>
          <w:ilvl w:val="0"/>
          <w:numId w:val="2"/>
        </w:numPr>
      </w:pPr>
      <w:r w:rsidRPr="009B7295">
        <w:t>Určuje směr indukovaného proudu, který vzniká v cívce při elektromagnetické indukci</w:t>
      </w:r>
    </w:p>
    <w:p w14:paraId="6BCC7A6B" w14:textId="77777777" w:rsidR="00391C2C" w:rsidRPr="009B7295" w:rsidRDefault="009B7295" w:rsidP="00146732">
      <w:pPr>
        <w:pStyle w:val="Odstavecseseznamem"/>
        <w:numPr>
          <w:ilvl w:val="1"/>
          <w:numId w:val="2"/>
        </w:numPr>
      </w:pPr>
      <w:r w:rsidRPr="009B7295">
        <w:rPr>
          <w:rFonts w:cs="Times New Roman"/>
        </w:rPr>
        <w:t>Δ</w:t>
      </w:r>
      <w:proofErr w:type="gramStart"/>
      <w:r w:rsidRPr="009B7295">
        <w:rPr>
          <w:rFonts w:ascii="Cambria Math" w:hAnsi="Cambria Math" w:cs="Cambria Math"/>
        </w:rPr>
        <w:t>𝜙 &gt;</w:t>
      </w:r>
      <w:proofErr w:type="gramEnd"/>
      <w:r w:rsidRPr="009B7295">
        <w:rPr>
          <w:rFonts w:ascii="Cambria Math" w:hAnsi="Cambria Math" w:cs="Cambria Math"/>
        </w:rPr>
        <w:t xml:space="preserve"> 0:</w:t>
      </w:r>
      <w:r w:rsidRPr="009B7295">
        <w:rPr>
          <w:rFonts w:cs="Times New Roman"/>
        </w:rPr>
        <w:t xml:space="preserve"> </w:t>
      </w:r>
      <w:r w:rsidR="00EF726B" w:rsidRPr="009B7295">
        <w:t xml:space="preserve">indukované napětí </w:t>
      </w:r>
      <w:r w:rsidRPr="009B7295">
        <w:t xml:space="preserve">má </w:t>
      </w:r>
      <w:r w:rsidR="00EF726B" w:rsidRPr="009B7295">
        <w:t xml:space="preserve">takovou polaritu, že indukovaný proud vytváří </w:t>
      </w:r>
      <w:proofErr w:type="spellStart"/>
      <w:r w:rsidR="00EF726B" w:rsidRPr="009B7295">
        <w:t>mag</w:t>
      </w:r>
      <w:proofErr w:type="spellEnd"/>
      <w:r w:rsidR="00EF726B" w:rsidRPr="009B7295">
        <w:t xml:space="preserve">. pole </w:t>
      </w:r>
      <w:r w:rsidRPr="009B7295">
        <w:t xml:space="preserve">s opačným </w:t>
      </w:r>
      <w:r w:rsidR="00EF726B" w:rsidRPr="009B7295">
        <w:t>směrem induk</w:t>
      </w:r>
      <w:r w:rsidR="00C83962" w:rsidRPr="009B7295">
        <w:t>čních čar</w:t>
      </w:r>
    </w:p>
    <w:p w14:paraId="1E815D19" w14:textId="77777777" w:rsidR="00C83962" w:rsidRPr="00C83962" w:rsidRDefault="009B7295" w:rsidP="00146732">
      <w:pPr>
        <w:pStyle w:val="Odstavecseseznamem"/>
        <w:numPr>
          <w:ilvl w:val="1"/>
          <w:numId w:val="2"/>
        </w:numPr>
      </w:pPr>
      <w:r w:rsidRPr="009B7295">
        <w:rPr>
          <w:rFonts w:cs="Times New Roman"/>
        </w:rPr>
        <w:t>Δ</w:t>
      </w:r>
      <w:r w:rsidRPr="009B7295">
        <w:rPr>
          <w:rFonts w:ascii="Cambria Math" w:hAnsi="Cambria Math" w:cs="Cambria Math"/>
        </w:rPr>
        <w:t xml:space="preserve">𝜙 </w:t>
      </w:r>
      <w:proofErr w:type="gramStart"/>
      <w:r w:rsidRPr="009B7295">
        <w:rPr>
          <w:rFonts w:ascii="Cambria Math" w:hAnsi="Cambria Math" w:cs="Cambria Math"/>
        </w:rPr>
        <w:t>&lt; 0</w:t>
      </w:r>
      <w:proofErr w:type="gramEnd"/>
      <w:r w:rsidRPr="009B7295">
        <w:rPr>
          <w:rFonts w:ascii="Cambria Math" w:hAnsi="Cambria Math" w:cs="Cambria Math"/>
        </w:rPr>
        <w:t>:</w:t>
      </w:r>
      <w:r w:rsidRPr="009B7295">
        <w:rPr>
          <w:rFonts w:cs="Times New Roman"/>
        </w:rPr>
        <w:t xml:space="preserve"> </w:t>
      </w:r>
      <w:r w:rsidR="00C83962" w:rsidRPr="009B7295">
        <w:t xml:space="preserve">indukované napětí </w:t>
      </w:r>
      <w:r w:rsidRPr="009B7295">
        <w:t xml:space="preserve">má </w:t>
      </w:r>
      <w:r w:rsidR="00C83962" w:rsidRPr="009B7295">
        <w:t xml:space="preserve">takovou polaritu, že indukovaný proud vytváří </w:t>
      </w:r>
      <w:proofErr w:type="spellStart"/>
      <w:r w:rsidR="00C83962" w:rsidRPr="009B7295">
        <w:t>mag</w:t>
      </w:r>
      <w:proofErr w:type="spellEnd"/>
      <w:r w:rsidR="00C83962" w:rsidRPr="009B7295">
        <w:t xml:space="preserve">. pole </w:t>
      </w:r>
      <w:r w:rsidRPr="009B7295">
        <w:t xml:space="preserve">se stejným </w:t>
      </w:r>
      <w:r w:rsidR="00C83962" w:rsidRPr="009B7295">
        <w:t>směrem indukčních</w:t>
      </w:r>
      <w:r w:rsidR="00C83962" w:rsidRPr="00C83962">
        <w:t xml:space="preserve"> čar</w:t>
      </w:r>
    </w:p>
    <w:p w14:paraId="63DD563B" w14:textId="77777777" w:rsidR="00DE62B4" w:rsidRPr="00DE62B4" w:rsidRDefault="00DE62B4" w:rsidP="00DE62B4">
      <w:pPr>
        <w:pStyle w:val="Odstavecseseznamem"/>
        <w:numPr>
          <w:ilvl w:val="0"/>
          <w:numId w:val="2"/>
        </w:numPr>
      </w:pPr>
      <w:r w:rsidRPr="00DE62B4">
        <w:t xml:space="preserve">Indukované proudy vznikají v cívkách, ale i v masivních vodičích (plechy, desky, hranoly), které jsou v nestacionárním magnetickém poli, nebo se pohybují ve stacionárním </w:t>
      </w:r>
      <w:proofErr w:type="spellStart"/>
      <w:r w:rsidRPr="00DE62B4">
        <w:t>mag</w:t>
      </w:r>
      <w:proofErr w:type="spellEnd"/>
      <w:r w:rsidRPr="00DE62B4">
        <w:t>. poli = FOUCAULTOVY</w:t>
      </w:r>
      <w:r w:rsidR="00B8036B">
        <w:t xml:space="preserve"> [</w:t>
      </w:r>
      <w:proofErr w:type="spellStart"/>
      <w:r w:rsidR="00B8036B" w:rsidRPr="00DE62B4">
        <w:t>fukótovy</w:t>
      </w:r>
      <w:proofErr w:type="spellEnd"/>
      <w:r w:rsidR="00B8036B">
        <w:t>]</w:t>
      </w:r>
      <w:r w:rsidRPr="00DE62B4">
        <w:t xml:space="preserve"> VÍŘIVÉ PROUDY </w:t>
      </w:r>
    </w:p>
    <w:p w14:paraId="3D420095" w14:textId="77777777" w:rsidR="00D30F30" w:rsidRDefault="003C34A4" w:rsidP="00D30F30">
      <w:pPr>
        <w:pStyle w:val="Odstavecseseznamem"/>
        <w:numPr>
          <w:ilvl w:val="0"/>
          <w:numId w:val="2"/>
        </w:numPr>
      </w:pPr>
      <w:r>
        <w:t>Využití vířivých proudů:</w:t>
      </w:r>
    </w:p>
    <w:p w14:paraId="281D243B" w14:textId="77777777" w:rsidR="00D30F30" w:rsidRDefault="003C34A4" w:rsidP="00D30F30">
      <w:pPr>
        <w:pStyle w:val="Odstavecseseznamem"/>
        <w:numPr>
          <w:ilvl w:val="1"/>
          <w:numId w:val="2"/>
        </w:numPr>
      </w:pPr>
      <w:r w:rsidRPr="0032448E">
        <w:t>Indukční vařič</w:t>
      </w:r>
      <w:r w:rsidR="00496C21">
        <w:t xml:space="preserve"> (proudy ohřívají materiál)</w:t>
      </w:r>
    </w:p>
    <w:p w14:paraId="0103A595" w14:textId="77777777" w:rsidR="00D30F30" w:rsidRDefault="003C34A4" w:rsidP="00D30F30">
      <w:pPr>
        <w:pStyle w:val="Odstavecseseznamem"/>
        <w:numPr>
          <w:ilvl w:val="1"/>
          <w:numId w:val="2"/>
        </w:numPr>
      </w:pPr>
      <w:r w:rsidRPr="0032448E">
        <w:t>Indukční brzda (tramvaj</w:t>
      </w:r>
      <w:r w:rsidR="00993A35">
        <w:t>e, lokomotivy</w:t>
      </w:r>
      <w:r w:rsidRPr="0032448E">
        <w:t>)</w:t>
      </w:r>
    </w:p>
    <w:p w14:paraId="03F3F6CF" w14:textId="77777777" w:rsidR="008E5308" w:rsidRDefault="003426E1" w:rsidP="00D30F30">
      <w:pPr>
        <w:pStyle w:val="Odstavecseseznamem"/>
        <w:numPr>
          <w:ilvl w:val="1"/>
          <w:numId w:val="2"/>
        </w:numPr>
      </w:pPr>
      <w:r w:rsidRPr="0032448E">
        <w:t>Indukční nabíjení</w:t>
      </w:r>
      <w:r w:rsidR="00D41D40" w:rsidRPr="0032448E">
        <w:t xml:space="preserve"> (bezdrátové)</w:t>
      </w:r>
    </w:p>
    <w:p w14:paraId="41502716" w14:textId="77777777" w:rsidR="00637970" w:rsidRPr="00637970" w:rsidRDefault="00000000" w:rsidP="00637970">
      <w:pPr>
        <w:ind w:left="1080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R</m:t>
              </m:r>
            </m:den>
          </m:f>
        </m:oMath>
      </m:oMathPara>
    </w:p>
    <w:p w14:paraId="3AF84BB2" w14:textId="77777777" w:rsidR="008E5308" w:rsidRDefault="00C44860" w:rsidP="00C44860">
      <w:pPr>
        <w:pStyle w:val="MATURITA"/>
      </w:pPr>
      <w:r w:rsidRPr="00C44860">
        <w:t>Vlastní Indukce</w:t>
      </w:r>
    </w:p>
    <w:p w14:paraId="627CB7F0" w14:textId="77777777" w:rsidR="00C44860" w:rsidRDefault="00A15BDF" w:rsidP="00A15BDF">
      <w:r w:rsidRPr="00306FFE">
        <w:t>= Indukované elektrické pole vzniká ve vodiči i při změnách magnetického pole, které vytváří proud procházející vlastním vodičem</w:t>
      </w:r>
    </w:p>
    <w:p w14:paraId="65A96EF1" w14:textId="77777777" w:rsidR="008A6F83" w:rsidRDefault="008A6F83" w:rsidP="008A6F83">
      <w:pPr>
        <w:pStyle w:val="Odstavecseseznamem"/>
        <w:numPr>
          <w:ilvl w:val="0"/>
          <w:numId w:val="12"/>
        </w:numPr>
      </w:pPr>
      <w:r>
        <w:t>Parametr cívky: L</w:t>
      </w:r>
    </w:p>
    <w:p w14:paraId="3011FDF3" w14:textId="77777777" w:rsidR="00786D80" w:rsidRPr="00786D80" w:rsidRDefault="00786D80" w:rsidP="00786D80">
      <w:pPr>
        <w:spacing w:after="0" w:line="264" w:lineRule="auto"/>
        <w:contextualSpacing/>
        <w:jc w:val="center"/>
        <w:rPr>
          <w:rFonts w:eastAsia="Times New Roman" w:cs="Times New Roman"/>
          <w:szCs w:val="24"/>
          <w:lang w:eastAsia="cs-CZ"/>
        </w:rPr>
      </w:pPr>
      <w:r w:rsidRPr="00786D80">
        <w:rPr>
          <w:rFonts w:ascii="Cambria Math" w:eastAsia="Avenir Next LT Pro" w:hAnsi="Cambria Math" w:cs="Cambria Math"/>
          <w:kern w:val="24"/>
          <w:szCs w:val="24"/>
          <w:lang w:eastAsia="cs-CZ"/>
        </w:rPr>
        <w:t>𝜙</w:t>
      </w:r>
      <w:r w:rsidRPr="00786D80">
        <w:rPr>
          <w:rFonts w:eastAsia="Avenir Next LT Pro" w:cs="Times New Roman"/>
          <w:kern w:val="24"/>
          <w:szCs w:val="24"/>
          <w:lang w:val="de-DE" w:eastAsia="cs-CZ"/>
        </w:rPr>
        <w:t xml:space="preserve"> = LI</w:t>
      </w:r>
      <w:r w:rsidR="007F70EA">
        <w:rPr>
          <w:rFonts w:eastAsia="Avenir Next LT Pro" w:cs="Times New Roman"/>
          <w:kern w:val="24"/>
          <w:szCs w:val="24"/>
          <w:lang w:val="de-DE" w:eastAsia="cs-CZ"/>
        </w:rPr>
        <w:tab/>
      </w:r>
      <w:r w:rsidR="007F70EA">
        <w:rPr>
          <w:rFonts w:eastAsia="Avenir Next LT Pro" w:cs="Times New Roman"/>
          <w:kern w:val="24"/>
          <w:szCs w:val="24"/>
          <w:lang w:val="de-DE" w:eastAsia="cs-CZ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kern w:val="24"/>
                <w:szCs w:val="24"/>
                <w:lang w:val="en-US" w:eastAsia="cs-CZ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24"/>
                <w:szCs w:val="24"/>
                <w:lang w:eastAsia="cs-CZ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kern w:val="24"/>
                <w:szCs w:val="24"/>
                <w:lang w:eastAsia="cs-CZ"/>
              </w:rPr>
              <m:t>i</m:t>
            </m:r>
          </m:sub>
        </m:sSub>
        <m:r>
          <w:rPr>
            <w:rFonts w:ascii="Cambria Math" w:eastAsia="Times New Roman" w:hAnsi="Cambria Math" w:cs="Times New Roman"/>
            <w:kern w:val="24"/>
            <w:szCs w:val="24"/>
            <w:lang w:eastAsia="cs-CZ"/>
          </w:rPr>
          <m:t>=-L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kern w:val="24"/>
                <w:szCs w:val="24"/>
                <w:lang w:val="en-US" w:eastAsia="cs-CZ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kern w:val="24"/>
                <w:szCs w:val="24"/>
                <w:lang w:eastAsia="cs-CZ"/>
              </w:rPr>
              <m:t>Δ</m:t>
            </m:r>
            <m:r>
              <w:rPr>
                <w:rFonts w:ascii="Cambria Math" w:eastAsia="Calibri" w:hAnsi="Cambria Math" w:cs="Times New Roman"/>
                <w:kern w:val="24"/>
                <w:szCs w:val="24"/>
                <w:lang w:eastAsia="cs-CZ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kern w:val="24"/>
                <w:szCs w:val="24"/>
                <w:lang w:eastAsia="cs-CZ"/>
              </w:rPr>
              <m:t>Δ</m:t>
            </m:r>
            <m:r>
              <w:rPr>
                <w:rFonts w:ascii="Cambria Math" w:eastAsia="Calibri" w:hAnsi="Cambria Math" w:cs="Times New Roman"/>
                <w:kern w:val="24"/>
                <w:szCs w:val="24"/>
                <w:lang w:eastAsia="cs-CZ"/>
              </w:rPr>
              <m:t>t</m:t>
            </m:r>
          </m:den>
        </m:f>
      </m:oMath>
    </w:p>
    <w:p w14:paraId="3D482A6B" w14:textId="77777777" w:rsidR="007F70EA" w:rsidRDefault="00786D80" w:rsidP="007F70EA">
      <w:pPr>
        <w:spacing w:after="0" w:line="264" w:lineRule="auto"/>
        <w:contextualSpacing/>
        <w:jc w:val="left"/>
        <w:rPr>
          <w:rFonts w:eastAsia="Times New Roman" w:cs="Times New Roman"/>
          <w:kern w:val="24"/>
          <w:szCs w:val="24"/>
          <w:lang w:eastAsia="cs-CZ"/>
        </w:rPr>
      </w:pPr>
      <w:r w:rsidRPr="00786D80">
        <w:rPr>
          <w:rFonts w:eastAsia="Times New Roman" w:cs="Times New Roman"/>
          <w:i/>
          <w:iCs/>
          <w:kern w:val="24"/>
          <w:szCs w:val="24"/>
          <w:lang w:eastAsia="cs-CZ"/>
        </w:rPr>
        <w:t>L</w:t>
      </w:r>
      <w:r w:rsidR="007F70EA">
        <w:rPr>
          <w:rFonts w:eastAsia="Times New Roman" w:cs="Times New Roman"/>
          <w:kern w:val="24"/>
          <w:szCs w:val="24"/>
          <w:lang w:eastAsia="cs-CZ"/>
        </w:rPr>
        <w:tab/>
      </w:r>
      <w:r w:rsidR="007F70EA">
        <w:rPr>
          <w:rFonts w:eastAsia="Times New Roman" w:cs="Times New Roman"/>
          <w:kern w:val="24"/>
          <w:szCs w:val="24"/>
          <w:lang w:eastAsia="cs-CZ"/>
        </w:rPr>
        <w:tab/>
      </w:r>
      <w:r w:rsidR="007F70EA">
        <w:rPr>
          <w:rFonts w:eastAsia="Times New Roman" w:cs="Times New Roman"/>
          <w:kern w:val="24"/>
          <w:szCs w:val="24"/>
          <w:lang w:eastAsia="cs-CZ"/>
        </w:rPr>
        <w:tab/>
      </w:r>
      <w:r w:rsidRPr="00786D80">
        <w:rPr>
          <w:rFonts w:eastAsia="Times New Roman" w:cs="Times New Roman"/>
          <w:kern w:val="24"/>
          <w:szCs w:val="24"/>
          <w:lang w:eastAsia="cs-CZ"/>
        </w:rPr>
        <w:t>indukčnost cívky</w:t>
      </w:r>
      <w:r w:rsidR="007F70EA">
        <w:rPr>
          <w:rFonts w:eastAsia="Times New Roman" w:cs="Times New Roman"/>
          <w:kern w:val="24"/>
          <w:szCs w:val="24"/>
          <w:lang w:eastAsia="cs-CZ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iCs/>
                <w:kern w:val="24"/>
                <w:szCs w:val="24"/>
                <w:lang w:val="en-US" w:eastAsia="cs-CZ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24"/>
                <w:szCs w:val="24"/>
                <w:lang w:eastAsia="cs-CZ"/>
              </w:rPr>
              <m:t>L</m:t>
            </m:r>
          </m:e>
        </m:d>
        <m:r>
          <w:rPr>
            <w:rFonts w:ascii="Cambria Math" w:eastAsia="Times New Roman" w:hAnsi="Cambria Math" w:cs="Times New Roman"/>
            <w:kern w:val="24"/>
            <w:szCs w:val="24"/>
            <w:lang w:eastAsia="cs-CZ"/>
          </w:rPr>
          <m:t>=H [henry]</m:t>
        </m:r>
      </m:oMath>
    </w:p>
    <w:p w14:paraId="14902E3B" w14:textId="424DC36A" w:rsidR="00686B62" w:rsidRPr="006C5152" w:rsidRDefault="006C5152" w:rsidP="006C5152">
      <w:pPr>
        <w:pStyle w:val="Odstavecseseznamem"/>
        <w:numPr>
          <w:ilvl w:val="0"/>
          <w:numId w:val="10"/>
        </w:numPr>
        <w:spacing w:after="0" w:line="264" w:lineRule="auto"/>
        <w:rPr>
          <w:rFonts w:eastAsia="Times New Roman" w:cs="Times New Roman"/>
          <w:szCs w:val="24"/>
          <w:lang w:eastAsia="cs-CZ"/>
        </w:rPr>
      </w:pPr>
      <w:r w:rsidRPr="006C5152">
        <w:rPr>
          <w:rFonts w:eastAsia="Times New Roman" w:cs="Times New Roman"/>
          <w:szCs w:val="24"/>
          <w:lang w:eastAsia="cs-CZ"/>
        </w:rPr>
        <w:t>Pustím proud I</w:t>
      </w:r>
    </w:p>
    <w:p w14:paraId="7A4A3B5D" w14:textId="77777777" w:rsidR="006C5152" w:rsidRDefault="006C5152" w:rsidP="006C5152">
      <w:pPr>
        <w:pStyle w:val="Odstavecseseznamem"/>
        <w:numPr>
          <w:ilvl w:val="0"/>
          <w:numId w:val="10"/>
        </w:numPr>
        <w:spacing w:after="0" w:line="264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Kolem cívek vzniká </w:t>
      </w:r>
      <w:proofErr w:type="spellStart"/>
      <w:r>
        <w:rPr>
          <w:rFonts w:eastAsia="Times New Roman" w:cs="Times New Roman"/>
          <w:szCs w:val="24"/>
          <w:lang w:eastAsia="cs-CZ"/>
        </w:rPr>
        <w:t>mag</w:t>
      </w:r>
      <w:proofErr w:type="spellEnd"/>
      <w:r>
        <w:rPr>
          <w:rFonts w:eastAsia="Times New Roman" w:cs="Times New Roman"/>
          <w:szCs w:val="24"/>
          <w:lang w:eastAsia="cs-CZ"/>
        </w:rPr>
        <w:t>. pole</w:t>
      </w:r>
    </w:p>
    <w:p w14:paraId="0CD445E4" w14:textId="77777777" w:rsidR="006C5152" w:rsidRDefault="006C5152" w:rsidP="006C5152">
      <w:pPr>
        <w:pStyle w:val="Odstavecseseznamem"/>
        <w:numPr>
          <w:ilvl w:val="0"/>
          <w:numId w:val="10"/>
        </w:numPr>
        <w:spacing w:after="0" w:line="264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Cívky se nachází v nestacionárním </w:t>
      </w:r>
      <w:proofErr w:type="spellStart"/>
      <w:r>
        <w:rPr>
          <w:rFonts w:eastAsia="Times New Roman" w:cs="Times New Roman"/>
          <w:szCs w:val="24"/>
          <w:lang w:eastAsia="cs-CZ"/>
        </w:rPr>
        <w:t>mag</w:t>
      </w:r>
      <w:proofErr w:type="spellEnd"/>
      <w:r>
        <w:rPr>
          <w:rFonts w:eastAsia="Times New Roman" w:cs="Times New Roman"/>
          <w:szCs w:val="24"/>
          <w:lang w:eastAsia="cs-CZ"/>
        </w:rPr>
        <w:t>. poli</w:t>
      </w:r>
    </w:p>
    <w:p w14:paraId="4689ECE8" w14:textId="77777777" w:rsidR="006C5152" w:rsidRDefault="00E240A7" w:rsidP="006C5152">
      <w:pPr>
        <w:pStyle w:val="Odstavecseseznamem"/>
        <w:numPr>
          <w:ilvl w:val="0"/>
          <w:numId w:val="10"/>
        </w:numPr>
        <w:spacing w:after="0" w:line="264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Cívky si vytvoří podmínky, že se na nich bude indukovat napětí</w:t>
      </w:r>
    </w:p>
    <w:p w14:paraId="34525926" w14:textId="77777777" w:rsidR="0074602E" w:rsidRDefault="0074602E" w:rsidP="006C5152">
      <w:pPr>
        <w:pStyle w:val="Odstavecseseznamem"/>
        <w:numPr>
          <w:ilvl w:val="0"/>
          <w:numId w:val="10"/>
        </w:numPr>
        <w:spacing w:after="0" w:line="264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Indukované napětí má opačnou polaritu </w:t>
      </w:r>
      <w:r w:rsidR="00AF31C9">
        <w:rPr>
          <w:rFonts w:eastAsia="Times New Roman" w:cs="Times New Roman"/>
          <w:szCs w:val="24"/>
          <w:lang w:eastAsia="cs-CZ"/>
        </w:rPr>
        <w:t xml:space="preserve">než zdroj </w:t>
      </w:r>
      <w:r>
        <w:rPr>
          <w:rFonts w:eastAsia="Times New Roman" w:cs="Times New Roman"/>
          <w:szCs w:val="24"/>
          <w:lang w:eastAsia="cs-CZ"/>
        </w:rPr>
        <w:t>(Lenzův zákon)</w:t>
      </w:r>
    </w:p>
    <w:p w14:paraId="5632CA9D" w14:textId="77777777" w:rsidR="00AF31C9" w:rsidRDefault="000C32A8" w:rsidP="006C5152">
      <w:pPr>
        <w:pStyle w:val="Odstavecseseznamem"/>
        <w:numPr>
          <w:ilvl w:val="0"/>
          <w:numId w:val="10"/>
        </w:numPr>
        <w:spacing w:after="0" w:line="264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Cívky se snaží zabránit změnám</w:t>
      </w:r>
    </w:p>
    <w:p w14:paraId="7593D1A2" w14:textId="77777777" w:rsidR="006C5152" w:rsidRDefault="006C5152" w:rsidP="006C5152">
      <w:pPr>
        <w:pStyle w:val="Odstavecseseznamem"/>
        <w:numPr>
          <w:ilvl w:val="0"/>
          <w:numId w:val="10"/>
        </w:numPr>
        <w:spacing w:after="0" w:line="264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Pere se napětí zdroje s indukovaným napětím (mající opačnou polaritu na cívkách)</w:t>
      </w:r>
    </w:p>
    <w:p w14:paraId="42DE2392" w14:textId="77777777" w:rsidR="006C5152" w:rsidRDefault="006C5152" w:rsidP="006C5152">
      <w:pPr>
        <w:pStyle w:val="Odstavecseseznamem"/>
        <w:numPr>
          <w:ilvl w:val="0"/>
          <w:numId w:val="10"/>
        </w:numPr>
        <w:spacing w:after="0" w:line="264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Něž zdroj přepere indukované napětí → žárovka se rozsvítí se zpožděním</w:t>
      </w:r>
    </w:p>
    <w:p w14:paraId="5F076B48" w14:textId="77777777" w:rsidR="001B4EE9" w:rsidRDefault="001B4EE9" w:rsidP="001B4EE9">
      <w:pPr>
        <w:pStyle w:val="MATURITA"/>
        <w:rPr>
          <w:rFonts w:eastAsia="Times New Roman"/>
          <w:lang w:eastAsia="cs-CZ"/>
        </w:rPr>
      </w:pPr>
      <w:r w:rsidRPr="00BD33B4">
        <w:rPr>
          <w:rFonts w:eastAsia="Times New Roman"/>
          <w:lang w:eastAsia="cs-CZ"/>
        </w:rPr>
        <w:lastRenderedPageBreak/>
        <w:t>Přechodný děj</w:t>
      </w:r>
    </w:p>
    <w:p w14:paraId="3AABA1CB" w14:textId="77777777" w:rsidR="001B4EE9" w:rsidRDefault="0018754C" w:rsidP="001B4EE9">
      <w:pPr>
        <w:pStyle w:val="Odstavecseseznamem"/>
        <w:numPr>
          <w:ilvl w:val="0"/>
          <w:numId w:val="12"/>
        </w:numPr>
        <w:spacing w:after="0" w:line="264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D</w:t>
      </w:r>
      <w:r w:rsidRPr="0018754C">
        <w:rPr>
          <w:rFonts w:eastAsia="Times New Roman" w:cs="Times New Roman"/>
          <w:szCs w:val="24"/>
          <w:lang w:eastAsia="cs-CZ"/>
        </w:rPr>
        <w:t xml:space="preserve">ěj, ke kterému dochází při spojení nebo rozpojení </w:t>
      </w:r>
      <w:r>
        <w:rPr>
          <w:rFonts w:eastAsia="Times New Roman" w:cs="Times New Roman"/>
          <w:szCs w:val="24"/>
          <w:lang w:eastAsia="cs-CZ"/>
        </w:rPr>
        <w:t>el.</w:t>
      </w:r>
      <w:r w:rsidRPr="0018754C">
        <w:rPr>
          <w:rFonts w:eastAsia="Times New Roman" w:cs="Times New Roman"/>
          <w:szCs w:val="24"/>
          <w:lang w:eastAsia="cs-CZ"/>
        </w:rPr>
        <w:t xml:space="preserve"> obvodu</w:t>
      </w:r>
    </w:p>
    <w:p w14:paraId="656AAD27" w14:textId="77777777" w:rsidR="00F72CA0" w:rsidRPr="00AC1C0F" w:rsidRDefault="00F72CA0" w:rsidP="00F72CA0">
      <w:pPr>
        <w:pStyle w:val="Odstavecseseznamem"/>
        <w:numPr>
          <w:ilvl w:val="0"/>
          <w:numId w:val="12"/>
        </w:numPr>
        <w:spacing w:after="0" w:line="264" w:lineRule="auto"/>
        <w:rPr>
          <w:rFonts w:eastAsia="Times New Roman" w:cs="Times New Roman"/>
          <w:b/>
          <w:bCs/>
          <w:szCs w:val="24"/>
          <w:lang w:eastAsia="cs-CZ"/>
        </w:rPr>
      </w:pPr>
      <w:r w:rsidRPr="00AC1C0F">
        <w:rPr>
          <w:rFonts w:eastAsia="Times New Roman" w:cs="Times New Roman"/>
          <w:b/>
          <w:bCs/>
          <w:szCs w:val="24"/>
          <w:lang w:eastAsia="cs-CZ"/>
        </w:rPr>
        <w:t xml:space="preserve">Děje </w:t>
      </w:r>
      <w:r w:rsidR="004B3716" w:rsidRPr="00AC1C0F">
        <w:rPr>
          <w:rFonts w:eastAsia="Times New Roman" w:cs="Times New Roman"/>
          <w:b/>
          <w:bCs/>
          <w:szCs w:val="24"/>
          <w:lang w:eastAsia="cs-CZ"/>
        </w:rPr>
        <w:t>po</w:t>
      </w:r>
      <w:r w:rsidRPr="00AC1C0F">
        <w:rPr>
          <w:rFonts w:eastAsia="Times New Roman" w:cs="Times New Roman"/>
          <w:b/>
          <w:bCs/>
          <w:szCs w:val="24"/>
          <w:lang w:eastAsia="cs-CZ"/>
        </w:rPr>
        <w:t xml:space="preserve"> sepnutí obvodu</w:t>
      </w:r>
    </w:p>
    <w:p w14:paraId="4881AB27" w14:textId="77777777" w:rsidR="004B3716" w:rsidRDefault="006E65A3" w:rsidP="004B3716">
      <w:pPr>
        <w:pStyle w:val="Odstavecseseznamem"/>
        <w:numPr>
          <w:ilvl w:val="1"/>
          <w:numId w:val="12"/>
        </w:numPr>
        <w:spacing w:after="0" w:line="264" w:lineRule="auto"/>
        <w:rPr>
          <w:rFonts w:eastAsia="Times New Roman" w:cs="Times New Roman"/>
          <w:szCs w:val="24"/>
          <w:lang w:eastAsia="cs-CZ"/>
        </w:rPr>
      </w:pPr>
      <w:proofErr w:type="spellStart"/>
      <w:r w:rsidRPr="006E65A3">
        <w:rPr>
          <w:rFonts w:eastAsia="Times New Roman" w:cs="Times New Roman"/>
          <w:szCs w:val="24"/>
          <w:lang w:eastAsia="cs-CZ"/>
        </w:rPr>
        <w:t>Ui</w:t>
      </w:r>
      <w:proofErr w:type="spellEnd"/>
      <w:r w:rsidRPr="006E65A3">
        <w:rPr>
          <w:rFonts w:eastAsia="Times New Roman" w:cs="Times New Roman"/>
          <w:szCs w:val="24"/>
          <w:lang w:eastAsia="cs-CZ"/>
        </w:rPr>
        <w:t xml:space="preserve"> </w:t>
      </w:r>
      <w:r w:rsidR="004B3716">
        <w:rPr>
          <w:rFonts w:eastAsia="Times New Roman" w:cs="Times New Roman"/>
          <w:szCs w:val="24"/>
          <w:lang w:eastAsia="cs-CZ"/>
        </w:rPr>
        <w:t xml:space="preserve">záporné </w:t>
      </w:r>
      <w:r w:rsidR="0099772B">
        <w:rPr>
          <w:rFonts w:eastAsia="Times New Roman" w:cs="Times New Roman"/>
          <w:szCs w:val="24"/>
          <w:lang w:eastAsia="cs-CZ"/>
        </w:rPr>
        <w:t>(</w:t>
      </w:r>
      <w:r w:rsidR="0099772B" w:rsidRPr="0099772B">
        <w:rPr>
          <w:rFonts w:eastAsia="Times New Roman" w:cs="Times New Roman"/>
          <w:szCs w:val="24"/>
          <w:lang w:eastAsia="cs-CZ"/>
        </w:rPr>
        <w:t>opačné polarity</w:t>
      </w:r>
      <w:r w:rsidR="0099772B">
        <w:rPr>
          <w:rFonts w:eastAsia="Times New Roman" w:cs="Times New Roman"/>
          <w:szCs w:val="24"/>
          <w:lang w:eastAsia="cs-CZ"/>
        </w:rPr>
        <w:t xml:space="preserve">) </w:t>
      </w:r>
      <w:r w:rsidR="004B3716">
        <w:rPr>
          <w:rFonts w:eastAsia="Times New Roman" w:cs="Times New Roman"/>
          <w:szCs w:val="24"/>
          <w:lang w:eastAsia="cs-CZ"/>
        </w:rPr>
        <w:t>oproti napětí zdroje (</w:t>
      </w:r>
      <w:r w:rsidR="004B3716" w:rsidRPr="004B3716">
        <w:rPr>
          <w:rFonts w:eastAsia="Times New Roman" w:cs="Times New Roman"/>
          <w:szCs w:val="24"/>
          <w:lang w:eastAsia="cs-CZ"/>
        </w:rPr>
        <w:t xml:space="preserve">Lenzův zákon </w:t>
      </w:r>
      <w:r w:rsidR="004B3716">
        <w:rPr>
          <w:rFonts w:eastAsia="Times New Roman" w:cs="Times New Roman"/>
          <w:szCs w:val="24"/>
          <w:lang w:eastAsia="cs-CZ"/>
        </w:rPr>
        <w:t>– snaha zabránit změnám)</w:t>
      </w:r>
    </w:p>
    <w:p w14:paraId="318FC5EB" w14:textId="77777777" w:rsidR="004B3716" w:rsidRPr="00AC1C0F" w:rsidRDefault="004B3716" w:rsidP="00F72CA0">
      <w:pPr>
        <w:pStyle w:val="Odstavecseseznamem"/>
        <w:numPr>
          <w:ilvl w:val="0"/>
          <w:numId w:val="12"/>
        </w:numPr>
        <w:spacing w:after="0" w:line="264" w:lineRule="auto"/>
        <w:rPr>
          <w:rFonts w:eastAsia="Times New Roman" w:cs="Times New Roman"/>
          <w:b/>
          <w:bCs/>
          <w:szCs w:val="24"/>
          <w:lang w:eastAsia="cs-CZ"/>
        </w:rPr>
      </w:pPr>
      <w:r w:rsidRPr="00AC1C0F">
        <w:rPr>
          <w:rFonts w:eastAsia="Times New Roman" w:cs="Times New Roman"/>
          <w:b/>
          <w:bCs/>
          <w:szCs w:val="24"/>
          <w:lang w:eastAsia="cs-CZ"/>
        </w:rPr>
        <w:t>Průběh</w:t>
      </w:r>
    </w:p>
    <w:p w14:paraId="73A89E89" w14:textId="77777777" w:rsidR="00415AFB" w:rsidRDefault="00415AFB" w:rsidP="004B3716">
      <w:pPr>
        <w:pStyle w:val="Odstavecseseznamem"/>
        <w:numPr>
          <w:ilvl w:val="1"/>
          <w:numId w:val="12"/>
        </w:numPr>
        <w:spacing w:after="0" w:line="264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Ustálená hodnota proudu</w:t>
      </w:r>
    </w:p>
    <w:p w14:paraId="26D6E9A1" w14:textId="77777777" w:rsidR="004B3716" w:rsidRDefault="004B3716" w:rsidP="004B3716">
      <w:pPr>
        <w:pStyle w:val="Odstavecseseznamem"/>
        <w:numPr>
          <w:ilvl w:val="1"/>
          <w:numId w:val="12"/>
        </w:numPr>
        <w:spacing w:after="0" w:line="264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Ind</w:t>
      </w:r>
      <w:r w:rsidR="00415AFB">
        <w:rPr>
          <w:rFonts w:eastAsia="Times New Roman" w:cs="Times New Roman"/>
          <w:szCs w:val="24"/>
          <w:lang w:eastAsia="cs-CZ"/>
        </w:rPr>
        <w:t>u</w:t>
      </w:r>
      <w:r>
        <w:rPr>
          <w:rFonts w:eastAsia="Times New Roman" w:cs="Times New Roman"/>
          <w:szCs w:val="24"/>
          <w:lang w:eastAsia="cs-CZ"/>
        </w:rPr>
        <w:t>kova</w:t>
      </w:r>
      <w:r w:rsidR="00415AFB">
        <w:rPr>
          <w:rFonts w:eastAsia="Times New Roman" w:cs="Times New Roman"/>
          <w:szCs w:val="24"/>
          <w:lang w:eastAsia="cs-CZ"/>
        </w:rPr>
        <w:t>n</w:t>
      </w:r>
      <w:r>
        <w:rPr>
          <w:rFonts w:eastAsia="Times New Roman" w:cs="Times New Roman"/>
          <w:szCs w:val="24"/>
          <w:lang w:eastAsia="cs-CZ"/>
        </w:rPr>
        <w:t>é napětí zaniká (</w:t>
      </w:r>
      <w:r w:rsidR="00251D64">
        <w:rPr>
          <w:rFonts w:eastAsia="Times New Roman" w:cs="Times New Roman"/>
          <w:szCs w:val="24"/>
          <w:lang w:eastAsia="cs-CZ"/>
        </w:rPr>
        <w:t>konstantní</w:t>
      </w:r>
      <w:r>
        <w:rPr>
          <w:rFonts w:eastAsia="Times New Roman" w:cs="Times New Roman"/>
          <w:szCs w:val="24"/>
          <w:lang w:eastAsia="cs-CZ"/>
        </w:rPr>
        <w:t xml:space="preserve"> nulová funkce)</w:t>
      </w:r>
    </w:p>
    <w:p w14:paraId="1DCD82B5" w14:textId="77777777" w:rsidR="00F72CA0" w:rsidRPr="00AC1C0F" w:rsidRDefault="00F72CA0" w:rsidP="00F72CA0">
      <w:pPr>
        <w:pStyle w:val="Odstavecseseznamem"/>
        <w:numPr>
          <w:ilvl w:val="0"/>
          <w:numId w:val="12"/>
        </w:numPr>
        <w:spacing w:after="0" w:line="264" w:lineRule="auto"/>
        <w:rPr>
          <w:rFonts w:eastAsia="Times New Roman" w:cs="Times New Roman"/>
          <w:b/>
          <w:bCs/>
          <w:szCs w:val="24"/>
          <w:lang w:eastAsia="cs-CZ"/>
        </w:rPr>
      </w:pPr>
      <w:r w:rsidRPr="00AC1C0F">
        <w:rPr>
          <w:rFonts w:eastAsia="Times New Roman" w:cs="Times New Roman"/>
          <w:b/>
          <w:bCs/>
          <w:szCs w:val="24"/>
          <w:lang w:eastAsia="cs-CZ"/>
        </w:rPr>
        <w:t>Děje při rozpojení obvodu</w:t>
      </w:r>
    </w:p>
    <w:p w14:paraId="701C1C96" w14:textId="77777777" w:rsidR="00251D64" w:rsidRPr="00F72CA0" w:rsidRDefault="00251D64" w:rsidP="00251D64">
      <w:pPr>
        <w:pStyle w:val="Odstavecseseznamem"/>
        <w:numPr>
          <w:ilvl w:val="1"/>
          <w:numId w:val="12"/>
        </w:numPr>
        <w:spacing w:after="0" w:line="264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Rychlé oproti sepnutí</w:t>
      </w:r>
    </w:p>
    <w:p w14:paraId="0181A799" w14:textId="77777777" w:rsidR="00663F3E" w:rsidRDefault="005C73BE" w:rsidP="0009483E">
      <w:pPr>
        <w:pStyle w:val="Odstavecseseznamem"/>
        <w:numPr>
          <w:ilvl w:val="1"/>
          <w:numId w:val="12"/>
        </w:numPr>
        <w:spacing w:after="0" w:line="264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V</w:t>
      </w:r>
      <w:r w:rsidR="00F72CA0" w:rsidRPr="00F72CA0">
        <w:rPr>
          <w:rFonts w:eastAsia="Times New Roman" w:cs="Times New Roman"/>
          <w:szCs w:val="24"/>
          <w:lang w:eastAsia="cs-CZ"/>
        </w:rPr>
        <w:t>zniká indukované napětí stejné polarity</w:t>
      </w:r>
      <w:r w:rsidR="004B3716">
        <w:rPr>
          <w:rFonts w:eastAsia="Times New Roman" w:cs="Times New Roman"/>
          <w:szCs w:val="24"/>
          <w:lang w:eastAsia="cs-CZ"/>
        </w:rPr>
        <w:t xml:space="preserve"> </w:t>
      </w:r>
      <w:r w:rsidR="004B3716" w:rsidRPr="004B3716">
        <w:rPr>
          <w:rFonts w:eastAsia="Times New Roman" w:cs="Times New Roman"/>
          <w:szCs w:val="24"/>
          <w:lang w:eastAsia="cs-CZ"/>
        </w:rPr>
        <w:t>(snaha zabránit změnám)</w:t>
      </w:r>
      <w:r w:rsidR="00F72CA0" w:rsidRPr="00F72CA0">
        <w:rPr>
          <w:rFonts w:eastAsia="Times New Roman" w:cs="Times New Roman"/>
          <w:szCs w:val="24"/>
          <w:lang w:eastAsia="cs-CZ"/>
        </w:rPr>
        <w:t>, jako má zdroj, ale značně větší velikosti</w:t>
      </w:r>
    </w:p>
    <w:p w14:paraId="66074ADB" w14:textId="77777777" w:rsidR="00CA2A2E" w:rsidRDefault="00CA2A2E" w:rsidP="0009483E">
      <w:pPr>
        <w:pStyle w:val="Odstavecseseznamem"/>
        <w:numPr>
          <w:ilvl w:val="1"/>
          <w:numId w:val="12"/>
        </w:numPr>
        <w:spacing w:after="0" w:line="264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Proud nakonec zaniká</w:t>
      </w:r>
    </w:p>
    <w:p w14:paraId="7A80C4DD" w14:textId="77777777" w:rsidR="00F72CA0" w:rsidRPr="00F72CA0" w:rsidRDefault="00F72CA0" w:rsidP="00F72CA0">
      <w:pPr>
        <w:pStyle w:val="Odstavecseseznamem"/>
        <w:numPr>
          <w:ilvl w:val="0"/>
          <w:numId w:val="12"/>
        </w:numPr>
        <w:spacing w:after="0" w:line="264" w:lineRule="auto"/>
        <w:rPr>
          <w:rFonts w:eastAsia="Times New Roman" w:cs="Times New Roman"/>
          <w:szCs w:val="24"/>
          <w:lang w:eastAsia="cs-CZ"/>
        </w:rPr>
      </w:pPr>
      <w:r w:rsidRPr="00F72CA0">
        <w:rPr>
          <w:rFonts w:eastAsia="Times New Roman" w:cs="Times New Roman"/>
          <w:szCs w:val="24"/>
          <w:lang w:eastAsia="cs-CZ"/>
        </w:rPr>
        <w:t>Přechodný děj v praxi:</w:t>
      </w:r>
    </w:p>
    <w:p w14:paraId="390D38DD" w14:textId="77777777" w:rsidR="00F72CA0" w:rsidRPr="00F72CA0" w:rsidRDefault="00F72CA0" w:rsidP="00F1094D">
      <w:pPr>
        <w:pStyle w:val="Odstavecseseznamem"/>
        <w:numPr>
          <w:ilvl w:val="1"/>
          <w:numId w:val="12"/>
        </w:numPr>
        <w:spacing w:after="0" w:line="264" w:lineRule="auto"/>
        <w:rPr>
          <w:rFonts w:eastAsia="Times New Roman" w:cs="Times New Roman"/>
          <w:szCs w:val="24"/>
          <w:lang w:eastAsia="cs-CZ"/>
        </w:rPr>
      </w:pPr>
      <w:r w:rsidRPr="00F72CA0">
        <w:rPr>
          <w:rFonts w:eastAsia="Times New Roman" w:cs="Times New Roman"/>
          <w:szCs w:val="24"/>
          <w:lang w:eastAsia="cs-CZ"/>
        </w:rPr>
        <w:t>Vznik jiskrového výboje v místě přerušení mezi kontakty vypínače (</w:t>
      </w:r>
      <w:r>
        <w:rPr>
          <w:rFonts w:eastAsia="Times New Roman" w:cs="Times New Roman"/>
          <w:szCs w:val="24"/>
          <w:lang w:eastAsia="cs-CZ"/>
        </w:rPr>
        <w:t>ochrana</w:t>
      </w:r>
      <w:r w:rsidR="00E53A92">
        <w:rPr>
          <w:rFonts w:eastAsia="Times New Roman" w:cs="Times New Roman"/>
          <w:szCs w:val="24"/>
          <w:lang w:eastAsia="cs-CZ"/>
        </w:rPr>
        <w:t xml:space="preserve"> u obvodu s cívkou</w:t>
      </w:r>
      <w:r>
        <w:rPr>
          <w:rFonts w:eastAsia="Times New Roman" w:cs="Times New Roman"/>
          <w:szCs w:val="24"/>
          <w:lang w:eastAsia="cs-CZ"/>
        </w:rPr>
        <w:t>: použití</w:t>
      </w:r>
      <w:r w:rsidRPr="00F72CA0">
        <w:rPr>
          <w:rFonts w:eastAsia="Times New Roman" w:cs="Times New Roman"/>
          <w:szCs w:val="24"/>
          <w:lang w:eastAsia="cs-CZ"/>
        </w:rPr>
        <w:t xml:space="preserve"> kondenzátoru)</w:t>
      </w:r>
    </w:p>
    <w:p w14:paraId="4B4B4363" w14:textId="77777777" w:rsidR="00F72CA0" w:rsidRDefault="00F72CA0" w:rsidP="00F1094D">
      <w:pPr>
        <w:pStyle w:val="Odstavecseseznamem"/>
        <w:numPr>
          <w:ilvl w:val="1"/>
          <w:numId w:val="12"/>
        </w:numPr>
        <w:spacing w:after="0" w:line="264" w:lineRule="auto"/>
        <w:rPr>
          <w:rFonts w:eastAsia="Times New Roman" w:cs="Times New Roman"/>
          <w:szCs w:val="24"/>
          <w:lang w:eastAsia="cs-CZ"/>
        </w:rPr>
      </w:pPr>
      <w:r w:rsidRPr="00F72CA0">
        <w:rPr>
          <w:rFonts w:eastAsia="Times New Roman" w:cs="Times New Roman"/>
          <w:szCs w:val="24"/>
          <w:lang w:eastAsia="cs-CZ"/>
        </w:rPr>
        <w:t>Pokles hlasitosti přehrávače v automobilu při jeho startování</w:t>
      </w:r>
    </w:p>
    <w:p w14:paraId="21650349" w14:textId="77777777" w:rsidR="00405077" w:rsidRPr="00405077" w:rsidRDefault="00405077" w:rsidP="00405077">
      <w:pPr>
        <w:pStyle w:val="MATURITA"/>
        <w:rPr>
          <w:rFonts w:eastAsia="Times New Roman"/>
          <w:lang w:eastAsia="cs-CZ"/>
        </w:rPr>
      </w:pPr>
      <w:r w:rsidRPr="00405077">
        <w:rPr>
          <w:rFonts w:eastAsia="Times New Roman"/>
          <w:lang w:eastAsia="cs-CZ"/>
        </w:rPr>
        <w:t>Energie magnetického pole cívky</w:t>
      </w:r>
    </w:p>
    <w:p w14:paraId="3B3BC496" w14:textId="77777777" w:rsidR="00405077" w:rsidRDefault="00405077" w:rsidP="00405077">
      <w:pPr>
        <w:pStyle w:val="Odstavecseseznamem"/>
        <w:numPr>
          <w:ilvl w:val="0"/>
          <w:numId w:val="14"/>
        </w:numPr>
        <w:spacing w:after="0" w:line="264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</w:t>
      </w:r>
      <w:r w:rsidRPr="00405077">
        <w:rPr>
          <w:rFonts w:eastAsia="Times New Roman" w:cs="Times New Roman"/>
          <w:szCs w:val="24"/>
          <w:lang w:eastAsia="cs-CZ"/>
        </w:rPr>
        <w:t>ro energii vytvořeného magnetického pole cívky</w:t>
      </w:r>
      <w:r>
        <w:rPr>
          <w:rFonts w:eastAsia="Times New Roman" w:cs="Times New Roman"/>
          <w:szCs w:val="24"/>
          <w:lang w:eastAsia="cs-CZ"/>
        </w:rPr>
        <w:t xml:space="preserve"> platí:</w:t>
      </w:r>
    </w:p>
    <w:p w14:paraId="64BEDF1F" w14:textId="324EE2CE" w:rsidR="00785F0E" w:rsidRPr="005A03CF" w:rsidRDefault="00000000" w:rsidP="005A03CF">
      <w:pPr>
        <w:rPr>
          <w:b/>
          <w:caps/>
          <w:lang w:eastAsia="cs-CZ"/>
        </w:rPr>
      </w:pPr>
      <m:oMathPara>
        <m:oMath>
          <m:sSub>
            <m:sSubPr>
              <m:ctrlPr>
                <w:rPr>
                  <w:rFonts w:ascii="Cambria Math" w:hAnsi="Cambria Math"/>
                  <w:lang w:eastAsia="cs-CZ"/>
                </w:rPr>
              </m:ctrlPr>
            </m:sSubPr>
            <m:e>
              <m:r>
                <w:rPr>
                  <w:rFonts w:ascii="Cambria Math" w:hAnsi="Cambria Math"/>
                  <w:lang w:eastAsia="cs-CZ"/>
                </w:rPr>
                <m:t>E</m:t>
              </m:r>
            </m:e>
            <m:sub>
              <m:r>
                <w:rPr>
                  <w:rFonts w:ascii="Cambria Math" w:hAnsi="Cambria Math"/>
                  <w:lang w:eastAsia="cs-CZ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cs-CZ"/>
            </w:rPr>
            <m:t>=</m:t>
          </m:r>
          <m:f>
            <m:fPr>
              <m:ctrlPr>
                <w:rPr>
                  <w:rFonts w:ascii="Cambria Math" w:hAnsi="Cambria Math"/>
                  <w:lang w:eastAsia="cs-C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cs-CZ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cs-CZ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lang w:eastAsia="cs-CZ"/>
            </w:rPr>
            <m:t>∙</m:t>
          </m:r>
          <m:r>
            <w:rPr>
              <w:rFonts w:ascii="Cambria Math" w:hAnsi="Cambria Math"/>
              <w:lang w:eastAsia="cs-CZ"/>
            </w:rPr>
            <m:t>L</m:t>
          </m:r>
          <m:r>
            <m:rPr>
              <m:sty m:val="p"/>
            </m:rPr>
            <w:rPr>
              <w:rFonts w:ascii="Cambria Math" w:hAnsi="Cambria Math"/>
              <w:lang w:eastAsia="cs-CZ"/>
            </w:rPr>
            <m:t>∙</m:t>
          </m:r>
          <m:sSup>
            <m:sSupPr>
              <m:ctrlPr>
                <w:rPr>
                  <w:rFonts w:ascii="Cambria Math" w:hAnsi="Cambria Math"/>
                  <w:lang w:eastAsia="cs-CZ"/>
                </w:rPr>
              </m:ctrlPr>
            </m:sSupPr>
            <m:e>
              <m:r>
                <w:rPr>
                  <w:rFonts w:ascii="Cambria Math" w:hAnsi="Cambria Math"/>
                  <w:lang w:eastAsia="cs-CZ"/>
                </w:rPr>
                <m:t>I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eastAsia="cs-CZ"/>
                </w:rPr>
                <m:t>2</m:t>
              </m:r>
            </m:sup>
          </m:sSup>
        </m:oMath>
      </m:oMathPara>
    </w:p>
    <w:sectPr w:rsidR="00785F0E" w:rsidRPr="005A03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2D8DD" w14:textId="77777777" w:rsidR="003340F2" w:rsidRDefault="003340F2" w:rsidP="001839B6">
      <w:pPr>
        <w:spacing w:after="0" w:line="240" w:lineRule="auto"/>
      </w:pPr>
      <w:r>
        <w:separator/>
      </w:r>
    </w:p>
  </w:endnote>
  <w:endnote w:type="continuationSeparator" w:id="0">
    <w:p w14:paraId="2C20E282" w14:textId="77777777" w:rsidR="003340F2" w:rsidRDefault="003340F2" w:rsidP="0018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5838718"/>
      <w:docPartObj>
        <w:docPartGallery w:val="Page Numbers (Bottom of Page)"/>
        <w:docPartUnique/>
      </w:docPartObj>
    </w:sdtPr>
    <w:sdtContent>
      <w:p w14:paraId="60A84216" w14:textId="77777777" w:rsidR="001839B6" w:rsidRDefault="001839B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C3C01" w14:textId="77777777" w:rsidR="001839B6" w:rsidRDefault="001839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75B8D" w14:textId="77777777" w:rsidR="003340F2" w:rsidRDefault="003340F2" w:rsidP="001839B6">
      <w:pPr>
        <w:spacing w:after="0" w:line="240" w:lineRule="auto"/>
      </w:pPr>
      <w:r>
        <w:separator/>
      </w:r>
    </w:p>
  </w:footnote>
  <w:footnote w:type="continuationSeparator" w:id="0">
    <w:p w14:paraId="220A1281" w14:textId="77777777" w:rsidR="003340F2" w:rsidRDefault="003340F2" w:rsidP="00183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521BA"/>
    <w:multiLevelType w:val="hybridMultilevel"/>
    <w:tmpl w:val="35B6E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C5996"/>
    <w:multiLevelType w:val="hybridMultilevel"/>
    <w:tmpl w:val="9490D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71E62"/>
    <w:multiLevelType w:val="hybridMultilevel"/>
    <w:tmpl w:val="CF626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42DB7"/>
    <w:multiLevelType w:val="hybridMultilevel"/>
    <w:tmpl w:val="B754BB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3A3D"/>
    <w:multiLevelType w:val="hybridMultilevel"/>
    <w:tmpl w:val="1090DC56"/>
    <w:lvl w:ilvl="0" w:tplc="0DD042F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9100844"/>
    <w:multiLevelType w:val="hybridMultilevel"/>
    <w:tmpl w:val="E12AA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10626"/>
    <w:multiLevelType w:val="hybridMultilevel"/>
    <w:tmpl w:val="FDECF0AC"/>
    <w:lvl w:ilvl="0" w:tplc="A82AE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9A6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60C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787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E1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A3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A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81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5EA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00960EB"/>
    <w:multiLevelType w:val="hybridMultilevel"/>
    <w:tmpl w:val="D190F8E4"/>
    <w:lvl w:ilvl="0" w:tplc="FA809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74D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4B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EA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26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CA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43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41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23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336A31"/>
    <w:multiLevelType w:val="hybridMultilevel"/>
    <w:tmpl w:val="3F82AE20"/>
    <w:lvl w:ilvl="0" w:tplc="7EC25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BA2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CD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88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E1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A4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6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06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4E1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8A867D8"/>
    <w:multiLevelType w:val="hybridMultilevel"/>
    <w:tmpl w:val="24E24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D3D87"/>
    <w:multiLevelType w:val="hybridMultilevel"/>
    <w:tmpl w:val="4036B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20207"/>
    <w:multiLevelType w:val="hybridMultilevel"/>
    <w:tmpl w:val="DE5E662E"/>
    <w:lvl w:ilvl="0" w:tplc="253E0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A6834"/>
    <w:multiLevelType w:val="hybridMultilevel"/>
    <w:tmpl w:val="DB60A36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ED460C5"/>
    <w:multiLevelType w:val="hybridMultilevel"/>
    <w:tmpl w:val="76F641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017509">
    <w:abstractNumId w:val="11"/>
  </w:num>
  <w:num w:numId="2" w16cid:durableId="677149657">
    <w:abstractNumId w:val="2"/>
  </w:num>
  <w:num w:numId="3" w16cid:durableId="1116096990">
    <w:abstractNumId w:val="4"/>
  </w:num>
  <w:num w:numId="4" w16cid:durableId="1762986770">
    <w:abstractNumId w:val="7"/>
  </w:num>
  <w:num w:numId="5" w16cid:durableId="1352999759">
    <w:abstractNumId w:val="6"/>
  </w:num>
  <w:num w:numId="6" w16cid:durableId="1906910631">
    <w:abstractNumId w:val="8"/>
  </w:num>
  <w:num w:numId="7" w16cid:durableId="1218511741">
    <w:abstractNumId w:val="5"/>
  </w:num>
  <w:num w:numId="8" w16cid:durableId="436368205">
    <w:abstractNumId w:val="0"/>
  </w:num>
  <w:num w:numId="9" w16cid:durableId="1602059435">
    <w:abstractNumId w:val="12"/>
  </w:num>
  <w:num w:numId="10" w16cid:durableId="959185602">
    <w:abstractNumId w:val="13"/>
  </w:num>
  <w:num w:numId="11" w16cid:durableId="2078897989">
    <w:abstractNumId w:val="3"/>
  </w:num>
  <w:num w:numId="12" w16cid:durableId="1708288729">
    <w:abstractNumId w:val="9"/>
  </w:num>
  <w:num w:numId="13" w16cid:durableId="641810324">
    <w:abstractNumId w:val="10"/>
  </w:num>
  <w:num w:numId="14" w16cid:durableId="81075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74"/>
    <w:rsid w:val="00020F6B"/>
    <w:rsid w:val="000327FA"/>
    <w:rsid w:val="000579AD"/>
    <w:rsid w:val="0006381F"/>
    <w:rsid w:val="00082CE2"/>
    <w:rsid w:val="0009483E"/>
    <w:rsid w:val="000C2A64"/>
    <w:rsid w:val="000C2B4C"/>
    <w:rsid w:val="000C32A8"/>
    <w:rsid w:val="000C7704"/>
    <w:rsid w:val="000E2297"/>
    <w:rsid w:val="000F04B5"/>
    <w:rsid w:val="001145D0"/>
    <w:rsid w:val="00146732"/>
    <w:rsid w:val="001839B6"/>
    <w:rsid w:val="0018754C"/>
    <w:rsid w:val="001B4EE9"/>
    <w:rsid w:val="001C2841"/>
    <w:rsid w:val="00213017"/>
    <w:rsid w:val="00217B60"/>
    <w:rsid w:val="00243644"/>
    <w:rsid w:val="00251D64"/>
    <w:rsid w:val="00285933"/>
    <w:rsid w:val="002A1F38"/>
    <w:rsid w:val="00306545"/>
    <w:rsid w:val="00306FFE"/>
    <w:rsid w:val="0032448E"/>
    <w:rsid w:val="003340F2"/>
    <w:rsid w:val="003426E1"/>
    <w:rsid w:val="0036461F"/>
    <w:rsid w:val="00391C2C"/>
    <w:rsid w:val="003C34A4"/>
    <w:rsid w:val="003F3417"/>
    <w:rsid w:val="00405077"/>
    <w:rsid w:val="00415AFB"/>
    <w:rsid w:val="004470F6"/>
    <w:rsid w:val="00455E7E"/>
    <w:rsid w:val="0046222A"/>
    <w:rsid w:val="0049613B"/>
    <w:rsid w:val="00496C21"/>
    <w:rsid w:val="004B3716"/>
    <w:rsid w:val="004B7C4B"/>
    <w:rsid w:val="004C15A9"/>
    <w:rsid w:val="004C2863"/>
    <w:rsid w:val="004C4D28"/>
    <w:rsid w:val="004E086D"/>
    <w:rsid w:val="004E4321"/>
    <w:rsid w:val="004F15A5"/>
    <w:rsid w:val="00511DC2"/>
    <w:rsid w:val="00512D56"/>
    <w:rsid w:val="00522A65"/>
    <w:rsid w:val="00523174"/>
    <w:rsid w:val="00563829"/>
    <w:rsid w:val="00580018"/>
    <w:rsid w:val="005829DC"/>
    <w:rsid w:val="005A03CF"/>
    <w:rsid w:val="005C73BE"/>
    <w:rsid w:val="005E132A"/>
    <w:rsid w:val="005F331B"/>
    <w:rsid w:val="00606248"/>
    <w:rsid w:val="0061392D"/>
    <w:rsid w:val="00637970"/>
    <w:rsid w:val="00647A40"/>
    <w:rsid w:val="00662560"/>
    <w:rsid w:val="00663F3E"/>
    <w:rsid w:val="00686B62"/>
    <w:rsid w:val="006C5152"/>
    <w:rsid w:val="006D2A8E"/>
    <w:rsid w:val="006E65A3"/>
    <w:rsid w:val="007059FF"/>
    <w:rsid w:val="0071409A"/>
    <w:rsid w:val="0074602E"/>
    <w:rsid w:val="007565A1"/>
    <w:rsid w:val="00765297"/>
    <w:rsid w:val="00785F0E"/>
    <w:rsid w:val="00786D80"/>
    <w:rsid w:val="007A712B"/>
    <w:rsid w:val="007F6EDC"/>
    <w:rsid w:val="007F70EA"/>
    <w:rsid w:val="00811375"/>
    <w:rsid w:val="008377CA"/>
    <w:rsid w:val="008570D6"/>
    <w:rsid w:val="008A6F83"/>
    <w:rsid w:val="008C24AB"/>
    <w:rsid w:val="008E1DF1"/>
    <w:rsid w:val="008E5308"/>
    <w:rsid w:val="008E5F78"/>
    <w:rsid w:val="00904B24"/>
    <w:rsid w:val="0090751F"/>
    <w:rsid w:val="009526F9"/>
    <w:rsid w:val="00977F21"/>
    <w:rsid w:val="00993A35"/>
    <w:rsid w:val="0099772B"/>
    <w:rsid w:val="009A432F"/>
    <w:rsid w:val="009A64C0"/>
    <w:rsid w:val="009B7295"/>
    <w:rsid w:val="009D708C"/>
    <w:rsid w:val="009E7216"/>
    <w:rsid w:val="00A01D96"/>
    <w:rsid w:val="00A1068A"/>
    <w:rsid w:val="00A15BDF"/>
    <w:rsid w:val="00A27F60"/>
    <w:rsid w:val="00A5465B"/>
    <w:rsid w:val="00AA70F3"/>
    <w:rsid w:val="00AC1C0F"/>
    <w:rsid w:val="00AD5029"/>
    <w:rsid w:val="00AF31C9"/>
    <w:rsid w:val="00B326C4"/>
    <w:rsid w:val="00B4782C"/>
    <w:rsid w:val="00B47C14"/>
    <w:rsid w:val="00B66957"/>
    <w:rsid w:val="00B8036B"/>
    <w:rsid w:val="00B944ED"/>
    <w:rsid w:val="00BB0472"/>
    <w:rsid w:val="00BD33B4"/>
    <w:rsid w:val="00BE121C"/>
    <w:rsid w:val="00BE4471"/>
    <w:rsid w:val="00BE51EE"/>
    <w:rsid w:val="00C11EDA"/>
    <w:rsid w:val="00C17B59"/>
    <w:rsid w:val="00C22D7C"/>
    <w:rsid w:val="00C30E56"/>
    <w:rsid w:val="00C36239"/>
    <w:rsid w:val="00C422D8"/>
    <w:rsid w:val="00C44860"/>
    <w:rsid w:val="00C45BAC"/>
    <w:rsid w:val="00C53CF2"/>
    <w:rsid w:val="00C73E20"/>
    <w:rsid w:val="00C812C9"/>
    <w:rsid w:val="00C83962"/>
    <w:rsid w:val="00C86357"/>
    <w:rsid w:val="00CA2A2E"/>
    <w:rsid w:val="00CB3879"/>
    <w:rsid w:val="00CB5B1B"/>
    <w:rsid w:val="00CC516F"/>
    <w:rsid w:val="00D01D8C"/>
    <w:rsid w:val="00D079B7"/>
    <w:rsid w:val="00D111BD"/>
    <w:rsid w:val="00D12AE0"/>
    <w:rsid w:val="00D258B3"/>
    <w:rsid w:val="00D30F30"/>
    <w:rsid w:val="00D41D40"/>
    <w:rsid w:val="00D6496D"/>
    <w:rsid w:val="00D91116"/>
    <w:rsid w:val="00D935D1"/>
    <w:rsid w:val="00DD3862"/>
    <w:rsid w:val="00DE62B4"/>
    <w:rsid w:val="00E20EE5"/>
    <w:rsid w:val="00E21680"/>
    <w:rsid w:val="00E240A7"/>
    <w:rsid w:val="00E36420"/>
    <w:rsid w:val="00E53A92"/>
    <w:rsid w:val="00E73AD6"/>
    <w:rsid w:val="00E97DCC"/>
    <w:rsid w:val="00EB467A"/>
    <w:rsid w:val="00ED0F17"/>
    <w:rsid w:val="00EE38FA"/>
    <w:rsid w:val="00EE6967"/>
    <w:rsid w:val="00EF726B"/>
    <w:rsid w:val="00F0656F"/>
    <w:rsid w:val="00F1094D"/>
    <w:rsid w:val="00F54492"/>
    <w:rsid w:val="00F71C2C"/>
    <w:rsid w:val="00F72CA0"/>
    <w:rsid w:val="00F751BA"/>
    <w:rsid w:val="00F94574"/>
    <w:rsid w:val="00FB11F1"/>
    <w:rsid w:val="00FB3680"/>
    <w:rsid w:val="00FB5405"/>
    <w:rsid w:val="00FC6440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5155"/>
  <w15:chartTrackingRefBased/>
  <w15:docId w15:val="{13335487-A480-4440-9BCA-06AE33ED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957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55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TURITA">
    <w:name w:val="MATURITA"/>
    <w:basedOn w:val="Nadpis1"/>
    <w:link w:val="MATURITAChar"/>
    <w:qFormat/>
    <w:rsid w:val="00455E7E"/>
    <w:rPr>
      <w:rFonts w:ascii="Times New Roman" w:hAnsi="Times New Roman"/>
      <w:b/>
      <w:caps/>
    </w:rPr>
  </w:style>
  <w:style w:type="character" w:customStyle="1" w:styleId="MATURITAChar">
    <w:name w:val="MATURITA Char"/>
    <w:basedOn w:val="Nadpis1Char"/>
    <w:link w:val="MATURITA"/>
    <w:rsid w:val="00455E7E"/>
    <w:rPr>
      <w:rFonts w:ascii="Times New Roman" w:eastAsiaTheme="majorEastAsia" w:hAnsi="Times New Roman" w:cstheme="majorBidi"/>
      <w:b/>
      <w:caps/>
      <w:color w:val="2F5496" w:themeColor="accent1" w:themeShade="BF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45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31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317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Odstavecseseznamem">
    <w:name w:val="List Paragraph"/>
    <w:basedOn w:val="Normln"/>
    <w:uiPriority w:val="34"/>
    <w:qFormat/>
    <w:rsid w:val="00A27F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3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9B6"/>
    <w:rPr>
      <w:rFonts w:ascii="Times New Roman" w:hAnsi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83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9B6"/>
    <w:rPr>
      <w:rFonts w:ascii="Times New Roman" w:hAnsi="Times New Roman"/>
      <w:kern w:val="0"/>
      <w:sz w:val="24"/>
      <w14:ligatures w14:val="none"/>
    </w:rPr>
  </w:style>
  <w:style w:type="paragraph" w:styleId="Normlnweb">
    <w:name w:val="Normal (Web)"/>
    <w:basedOn w:val="Normln"/>
    <w:uiPriority w:val="99"/>
    <w:unhideWhenUsed/>
    <w:rsid w:val="009A432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A432F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637970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4B7C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7C4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948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2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44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00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8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7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6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2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3</Pages>
  <Words>603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Hejpetr</dc:creator>
  <cp:keywords/>
  <dc:description/>
  <cp:lastModifiedBy>Hejpetr, Martin</cp:lastModifiedBy>
  <cp:revision>164</cp:revision>
  <dcterms:created xsi:type="dcterms:W3CDTF">2023-02-28T17:01:00Z</dcterms:created>
  <dcterms:modified xsi:type="dcterms:W3CDTF">2023-11-24T22:08:00Z</dcterms:modified>
</cp:coreProperties>
</file>